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584" w:rsidRDefault="008D2584" w:rsidP="008D2584"/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Каждому виду искусства свойственны свои законы и правила композиции. В искусстве композиции одежды основными законами являются следующие:</w:t>
      </w:r>
    </w:p>
    <w:p w:rsidR="008D2584" w:rsidRPr="008D2584" w:rsidRDefault="008D2584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Подчинение компонентов композиции и композиционных средств назначению одежды.</w:t>
      </w:r>
    </w:p>
    <w:p w:rsidR="008D2584" w:rsidRPr="008D2584" w:rsidRDefault="008D2584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Наличие композиционного центра.</w:t>
      </w:r>
    </w:p>
    <w:p w:rsidR="008D2584" w:rsidRPr="008D2584" w:rsidRDefault="008D2584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Соразмерность всех частей и компонентов композиции между собой и фигурой человека.</w:t>
      </w:r>
    </w:p>
    <w:p w:rsidR="008D2584" w:rsidRPr="008D2584" w:rsidRDefault="008D2584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Цельность композиции.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Подчинение компонентов композиции и композиционных средств назначению одежды. Все в композиции должно быть подчинено назначению одежды и выражать его. Иначе говоря, практическое назначение одежды всегда должно являться содержанием ее художественной формы. Существует три правила, выражающие этот закон.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Органическое единство назначения одежды и ее формы. Форма любой вещи должна отвечать непосредственному ее назначению, быть целесообразно построенной. Так, форма купального костюма (купальник и шапочка) точно повторяет форму тела и головы, так как благодаря плотному облеганию костюм не мешает человеку двигаться в воде, а при намокании не деформируется. Платья для бальных танцев делают внизу объёмнее, чем вверху. Плащи бывают преимущественно свободной или полуприлегающей формы, поскольку их надевают поверх другой одежды.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Соответствие материала назначению и форме одежды. Художественная и практическая ценность одежды обеспечивается применением такого материала или сочетания материалов, которые выявляют замысел художника и вполне отвечают назначению одежды и ее форме. Например, те же плащи, чтобы они отвечали своему прямому назначению, выполняют из тканей с водоотталкивающей пропиткой, из прорезиненных или специальных синтетических материалов, которые не пропускают влагу и хорошо сохраняют форму. Из </w:t>
      </w:r>
      <w:proofErr w:type="spellStart"/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легкосминающихся</w:t>
      </w:r>
      <w:proofErr w:type="spellEnd"/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тканей нельзя делать одежду узких форм, драпированные платья или плиссированные юбки.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Единство материала и декоративной отделки в соответствии с назначением и формой одежды. Включая любую отделку в композицию одежды, нужно прежде всего определить характер этой отделки, ее вид и технику выполнения. Необходимо, чтобы она не противоречила не только утилитарным свойствам материала, структурно-фактурным его качествам, но и назначению одежды и ее форме. Так, в целях создания одежды, в которой было бы прохладно в жару, используют, например, льняные или хлопчатобумажные ткани. С ярко выраженным полотняным переплетением льна органически сочетаются такие виды вышивки, как «мережка», «перевить» или мерное и штучное кружево, введенные в само полотно и подчеркивающие ту или иную форму изделия. Подобная отделка одновременно украшает платье и создает максимальную прохладу. Когда украшение своим содержанием помогает выразить назначение и художественный замысел вещи, оно становится активным и выразительным элементом в композиции (к примеру, изображение якоря и паруса на костюмах для путешествий по воде). И наоборот, украшение разрушает целостность композиции, если оно своим содержанием не соответствует общему назначению костюма. Так, просто нелепо на костюме для лыжного спорта давать аппликацию цветов подсолнечника или мака.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Наличие композиционного центра. Все компоненты, составляющие композиционный центр (акцент) в решении композиции модели, разделяются на два вида: главные, к которым относится все то, что образует объемную форму определенного вида одежды (объемная форма с контурными очертаниями лифа, рукавов, юбки, брюк и т. д.) и декоративно-конструктивные компоненты, покрой или линия покроя, а также различные детали, декоративные отделки, фурнитура и украшения.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Каждый из названных компонентов может быть единственным в качестве главенствующего композиционного центра или же быть объединенным с другими компонентами. Как правило, совокупность двух-трех компонентов в качестве главного акцента композиции способствует более четкому раскрытию замысла художника и образности модели.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Например, идею монументальности женского образа художник выражает в длинном вечернем платье, решая его силуэтную форму монолитно, в виде колокола (рис. </w:t>
      </w:r>
      <w:proofErr w:type="gramStart"/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10,а</w:t>
      </w:r>
      <w:proofErr w:type="gramEnd"/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Центром композиции этого платья являются рукава - их форма, повторяющая форму стана. В поисках более выразительных средств решения своего замысла художник располагает на внешней части рукава декор - выразительный монолитный узор, образующий четкое по форме пятно (рис. </w:t>
      </w:r>
      <w:proofErr w:type="gramStart"/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10,б</w:t>
      </w:r>
      <w:proofErr w:type="gramEnd"/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). Декоративный узор, объединенный с рукавом единой, общей формой, усиливает звучание главного акцента платья.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drawing>
          <wp:inline distT="0" distB="0" distL="0" distR="0" wp14:anchorId="260F2A48" wp14:editId="2ED5D2E4">
            <wp:extent cx="1852654" cy="2586152"/>
            <wp:effectExtent l="0" t="0" r="0" b="5080"/>
            <wp:docPr id="1" name="Рисунок 1" descr="https://shei-sama.ru/_pu/3/81212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ei-sama.ru/_pu/3/8121296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439" cy="259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зависимости от существующего направления моды устанавливается условная схема построения композиции, предусматривающая расположение главных акцентов. Так, для одного направления моды характерно акцентирование верхней части </w:t>
      </w:r>
      <w:proofErr w:type="gramStart"/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костюма;.</w:t>
      </w:r>
      <w:proofErr w:type="gramEnd"/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период господства другой моды композиционный центр переносится на нижнюю или среднюю части костюма. В соответствии с этим модельер, работающий над композицией одежды, сосредоточивает свое внимание на тех компонентах, которые могут наиболее четко выявить ведущие тенденции и характерные. черты данного направления моды.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Существенную роль в выборе компонентов в качестве главного акцента в композиции играет стиль художественного решения костюма (спортивный, классический, национальный), а также особенности творческой индивидуальности модельера.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Кроме того, большое влияние на выбор тех или иных компонентов в качестве центра композиции оказывает конкретная целенаправленность моделирования. Так, разработка моделей перспективной моды, как правило, связана с поисками новых силуэтных форм и их объемных выражений, новых способов формообразования (покроя) из качественно новых материалов, с определением изменений пропорций отдельных предметов одежды и всего костюма. В этих случаях внимание художника направлено на соответствующие компоненты, являющиеся главным образом компонентами первого вида. Разработка моделей для промышленного производства осуществляется на основе уже найденных силуэтных форм, объемов и установившихся пропорций; создание промышленных образцов одежды преимущественно связано с разработкой различных вариантов деталей, отделок и их расположения в одежде.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Основными правилами второго закона композиции являются: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1) выявление центрального акцента композиции и подчинение ему других компонентов,</w:t>
      </w:r>
    </w:p>
    <w:p w:rsidR="008D2584" w:rsidRPr="008D2584" w:rsidRDefault="008D2584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2) уравновешенность композиции.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Это значит, что характерная особенность главных компонентов, образующих композиционный центр, определяет форму, размеры и стиль оформления второстепенных, т. е. декоративно-костюмных, компонентов.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Рассмотрим оба правила на примерах.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drawing>
          <wp:inline distT="0" distB="0" distL="0" distR="0" wp14:anchorId="5C083A49" wp14:editId="42B0EAF8">
            <wp:extent cx="2544417" cy="4494469"/>
            <wp:effectExtent l="0" t="0" r="8890" b="1905"/>
            <wp:docPr id="3" name="Рисунок 3" descr="https://shei-sama.ru/_pu/3/90601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hei-sama.ru/_pu/3/906018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470" cy="455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Центром композиции платья-рубашки (рис. </w:t>
      </w:r>
      <w:proofErr w:type="gramStart"/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11,а</w:t>
      </w:r>
      <w:proofErr w:type="gramEnd"/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) является воротник с планкой-застежкой. Особенность этих деталей- их форма, образованная крутыми дугообразными и прямыми линиями и подчеркнутая отделочной строчкой. Эта характерная особенность главного композиционного акцента выявлена формой клапанов карманов и манжет. Однотонный материал воротника, планки, клапанов и манжет выделяет эти компоненты, способствует более четкому выражению ведущей тенденции моды периода 1965 - 1969 гг. (спортивный стиль, подчеркнуто молодежный облик; короткая длина изделия, четкость геометрических форм и немногочисленность деталей в композиции одежды).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В пределах уплощенной прямоугольной формы стана платья крупные накладные карманы располагаются низко; только такое их расположение создает уравновешенность всей композиции.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Композиционный центр плаща спортивного стиля (см. рис. </w:t>
      </w:r>
      <w:proofErr w:type="gramStart"/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11,б</w:t>
      </w:r>
      <w:proofErr w:type="gramEnd"/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) - отлетная кокетка. Ее расположение, размер и конфигурация определили характер и расположение остальных деталей: небольшой воротник своими закругленными углами совпадает с отстроченным краем кокетки; листочки карманов формой и расположением подчинены главному акценту композиции; шлевки вместе с поясом фиксируют высокую талию - все эти компоненты, характеризующие черты моды 1970 - 1971 гг., создают равновесие композиций верхней и нижней частей одежды.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Стройность фигуры можно подчеркнуть значительным удлинением одежды и изменением ее пропорций путем введения в нее в качестве центра композиции высокого пояса-корсажа (рис. 11, в). Эта деталь - новинка моды 1970 - 1971 гг.- определяет весь строй композиции, подчиняет и объединяет остальные компоненты, придающие определенную устойчивость композиции: линии силуэта и покроя, оформление горловины, форму и размер карманов.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Значительное удлинение, фиксированная поясом высокая талия, изменившиеся пропорции, обилие разнообразных деталей-все эти признаки моды начала 1970-х годов отличают схему построения композиции костюма этого периода от композиционной схемы предшествующего периода моды. Но правило выявления главного в композиции и подчинение ему второстепенного, равно как и правило уравновешенности, остаются постоянными. Так, моделям, изображенным на рис. 11 и 12, характерно то, что определенная устойчивость, равновесие каждой композиции достигнуты распределением различных по величине деталей на соответствующих частях одежды по принципу подчинения их главному акценту, соподчинения друг другу и фигуре человека. Если карманы короткого платья-рубашки расположить ниже, то уравновешенность композиции нарушится, пользоваться ими будет неудобно. Если бы рукава удлиненных плаща и платья не были оформлены листочками и манжетами, появилось бы ощущение перегрузки деталями лифа изделий. В свою очередь, наличие карманов и клапанов на трапециевидных юбках этих изделий уравновешивает верхнюю и нижнюю части фигуры.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Зрительного равновесия композиции одежды можно достигнуть и другими средствами, </w:t>
      </w:r>
      <w:proofErr w:type="gramStart"/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например</w:t>
      </w:r>
      <w:proofErr w:type="gramEnd"/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введением одной какой-либо детали (накладного кармана в платье-пальто, изображенном на рис. 12, а), сочетанием различных направлений клетчатого рисунка ткани (рис. 12, б) и др.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Соразмерность частей и элементов композиции. Со вторым законом тесно связан третий- соразмерность всех частей и элементов композиции между собой и фигурой человека. Соразмерность в композиции достигается количественным соотношением следующих факторов и элементов одежды: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объемов одежды (лифа, рукавов, юбки);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цвета и фактуры материалов (блузки с юбкой, отделочного воротника и пояса с платьем, меховых манжет и воротника с пальто);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деталей одежды (воротника, карманов, клапанов, хлястиков и т. д.);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отделки (строчки, вышивки, фурнитуры и пр.).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Количество, величина и форма деталей одежды, их соразмерность и согласованность с моделью в целом должны обязательно уточняться в процессе моделирования, так как изменение любого компонента, как правило, влечет за собой изменение либо его расположения, либо формы и объема той части одежды, на которой этот компонент располагается.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Цельность композиции. Композиция может быть цельной, если при ее создании соблюдались все названные выше законы и правила, ибо цельность композиции - это подчиненность второстепенного главному, взаимосвязь всех компонентов, уравновешенность. Цельность, в свою очередь, способствует четкости выражения замысла и его восприятию. Чтобы убедиться в непреложности этой закономерности, обратимся снова к моделям, которые были рассмотрены выше (см. рис. 10, 11, а, б).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Идея создания монументального величественного образа (см. рис. 10) выражена как монолитностью всего силуэта, так и монолитностью крупного декора.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Предельная геометризация - способ раскрытия связи стиля одежды 60-х годов со стилем современной архитектуры- подчеркнута не только геометрическими формами модели (см. рис. 11, а); она раскрывается в математически точной связи размера и формы деталей с масштабом полос ткани.</w:t>
      </w:r>
    </w:p>
    <w:p w:rsidR="008D2584" w:rsidRPr="008D2584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671C" w:rsidRDefault="008D2584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279A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D2584">
        <w:rPr>
          <w:rFonts w:ascii="Times New Roman" w:hAnsi="Times New Roman" w:cs="Times New Roman"/>
          <w:color w:val="000000" w:themeColor="text1"/>
          <w:sz w:val="24"/>
          <w:szCs w:val="24"/>
        </w:rPr>
        <w:t>Простой замысел - создать удобное, надежно защищающее от непогоды плащ-пальто как нельзя лучше выражен в модели, изображенной на рис. 11, б, где цельность композиции является результатом соблюдения всех законов и правил искусства композиции. Как бы ни была композиция проста или сложна по своим компонентам, чем цельнее, монолитнее она будет построена, тем яснее будет восприниматься и ее замысел. Цельность композиции зависит и от умения отказаться от лишнего.</w:t>
      </w:r>
    </w:p>
    <w:p w:rsidR="003279A7" w:rsidRDefault="003279A7" w:rsidP="008D258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79A7" w:rsidRPr="003279A7" w:rsidRDefault="003279A7" w:rsidP="003279A7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79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Структурный анализ формы одной модели</w:t>
      </w:r>
    </w:p>
    <w:p w:rsidR="003279A7" w:rsidRPr="003279A7" w:rsidRDefault="003279A7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 анализа костюмных форм предполагает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вычленение простых геометрических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фигур в сложных моделях одежды.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Все изменения модной формы кос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тюма происходят в пределах трёх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геометрических фигур: овала, прямоуго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льника и трапеции. Две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трапеции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совмещённые вершинами дают нам четвё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ртую – силуэт икс. Предположим,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в каждой модели они есть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совокупности составляют 100%.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Анализируя модель, необходимо 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явить степень присутствия в ней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основных форм и обозначить результат в процентах.</w:t>
      </w:r>
    </w:p>
    <w:p w:rsidR="003279A7" w:rsidRPr="003279A7" w:rsidRDefault="003279A7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ПРАКТИЧЕСКОЕ ЗАДАНИЕ</w:t>
      </w:r>
    </w:p>
    <w:p w:rsidR="003279A7" w:rsidRPr="003279A7" w:rsidRDefault="003279A7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ЦЕЛЬ.</w:t>
      </w:r>
    </w:p>
    <w:p w:rsidR="003279A7" w:rsidRPr="003279A7" w:rsidRDefault="003279A7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Научиться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модель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костюма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предмет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присутствия в ней основных силуэтных форм.</w:t>
      </w:r>
    </w:p>
    <w:p w:rsidR="003279A7" w:rsidRPr="003279A7" w:rsidRDefault="003279A7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</w:t>
      </w:r>
    </w:p>
    <w:p w:rsidR="003279A7" w:rsidRPr="003279A7" w:rsidRDefault="003279A7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По журналам мод подобрать 4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модели современного костюма,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соответствующие по силуэту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сновным формам: прямоугольнику,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трапеции, иксу и овалу.</w:t>
      </w:r>
    </w:p>
    <w:p w:rsidR="003279A7" w:rsidRPr="003279A7" w:rsidRDefault="003279A7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2 Проанализировать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несколько моделей современного костюма,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используя метод структурировани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я. Выявить присутствие в каждой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из них формы-лидера.</w:t>
      </w:r>
    </w:p>
    <w:p w:rsidR="003279A7" w:rsidRPr="003279A7" w:rsidRDefault="003279A7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ФОРМА ПОДАЧИ. Анализ каждой модели выполняется на листе А-4.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нём располагаются: </w:t>
      </w:r>
      <w:proofErr w:type="gramStart"/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1.Фотография</w:t>
      </w:r>
      <w:proofErr w:type="gramEnd"/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модели; 2.Её силуэт; 3.Аппроксимация;</w:t>
      </w:r>
    </w:p>
    <w:p w:rsidR="003279A7" w:rsidRPr="003279A7" w:rsidRDefault="003279A7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3.Схема присутствия в модели основных геометрических фигур в процентах.</w:t>
      </w:r>
    </w:p>
    <w:p w:rsidR="003279A7" w:rsidRPr="003279A7" w:rsidRDefault="003279A7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МАТЕРИАЛЫ. Тушь, перо.</w:t>
      </w:r>
    </w:p>
    <w:p w:rsidR="003279A7" w:rsidRDefault="003279A7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УКАЗАНИЯ. Для анализа необходимо выбрать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разные по форме модели, из разных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коллекций. В любой модели могут </w:t>
      </w:r>
      <w:r w:rsidRPr="003279A7">
        <w:rPr>
          <w:rFonts w:ascii="Times New Roman" w:hAnsi="Times New Roman" w:cs="Times New Roman"/>
          <w:color w:val="000000" w:themeColor="text1"/>
          <w:sz w:val="24"/>
          <w:szCs w:val="24"/>
        </w:rPr>
        <w:t>присутствовать все 4 формы, три, две или только одна в чистом виде.</w:t>
      </w:r>
    </w:p>
    <w:p w:rsidR="003279A7" w:rsidRPr="008D2584" w:rsidRDefault="003279A7" w:rsidP="003279A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2776AFE" wp14:editId="5B4E1111">
            <wp:extent cx="3840480" cy="6243751"/>
            <wp:effectExtent l="0" t="0" r="762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6812" t="4761" r="34948" b="13618"/>
                    <a:stretch/>
                  </pic:blipFill>
                  <pic:spPr bwMode="auto">
                    <a:xfrm>
                      <a:off x="0" y="0"/>
                      <a:ext cx="3854746" cy="6266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279A7" w:rsidRPr="008D2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98"/>
    <w:rsid w:val="003279A7"/>
    <w:rsid w:val="004B2270"/>
    <w:rsid w:val="008D2584"/>
    <w:rsid w:val="00CE2809"/>
    <w:rsid w:val="00F6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1094"/>
  <w15:chartTrackingRefBased/>
  <w15:docId w15:val="{AE94DE5F-7A67-4D0C-9186-B5502B67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1962</Words>
  <Characters>11188</Characters>
  <Application>Microsoft Office Word</Application>
  <DocSecurity>0</DocSecurity>
  <Lines>93</Lines>
  <Paragraphs>26</Paragraphs>
  <ScaleCrop>false</ScaleCrop>
  <Company/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3</cp:revision>
  <dcterms:created xsi:type="dcterms:W3CDTF">2021-10-26T07:02:00Z</dcterms:created>
  <dcterms:modified xsi:type="dcterms:W3CDTF">2021-10-26T07:14:00Z</dcterms:modified>
</cp:coreProperties>
</file>