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E3" w:rsidRDefault="005749E3" w:rsidP="005749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49E3">
        <w:rPr>
          <w:rFonts w:ascii="Times New Roman" w:hAnsi="Times New Roman" w:cs="Times New Roman"/>
          <w:b/>
          <w:sz w:val="28"/>
          <w:szCs w:val="28"/>
          <w:lang w:eastAsia="ru-RU"/>
        </w:rPr>
        <w:t>Экономические риски</w:t>
      </w:r>
    </w:p>
    <w:p w:rsidR="007B6E57" w:rsidRDefault="007B6E57" w:rsidP="005749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6E57" w:rsidRPr="007B6E57" w:rsidRDefault="007B6E57" w:rsidP="007B6E57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B6E57">
        <w:rPr>
          <w:rFonts w:ascii="Times New Roman" w:hAnsi="Times New Roman" w:cs="Times New Roman"/>
          <w:b/>
          <w:sz w:val="24"/>
          <w:szCs w:val="28"/>
          <w:lang w:eastAsia="ru-RU"/>
        </w:rPr>
        <w:t>Изучить предложенный материал.</w:t>
      </w:r>
    </w:p>
    <w:p w:rsidR="007B6E57" w:rsidRPr="007B6E57" w:rsidRDefault="007B6E57" w:rsidP="007B6E57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B6E57">
        <w:rPr>
          <w:rFonts w:ascii="Times New Roman" w:hAnsi="Times New Roman" w:cs="Times New Roman"/>
          <w:b/>
          <w:sz w:val="24"/>
          <w:szCs w:val="28"/>
          <w:lang w:eastAsia="ru-RU"/>
        </w:rPr>
        <w:t>Составить конспект.</w:t>
      </w:r>
    </w:p>
    <w:p w:rsidR="005749E3" w:rsidRPr="005749E3" w:rsidRDefault="005749E3" w:rsidP="005749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49E3" w:rsidRPr="005749E3" w:rsidRDefault="005749E3" w:rsidP="005749E3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Экономический</w:t>
      </w:r>
      <w:r w:rsidRPr="005749E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749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риск</w:t>
      </w:r>
      <w:r w:rsidRPr="005749E3">
        <w:rPr>
          <w:rFonts w:ascii="Times New Roman" w:hAnsi="Times New Roman" w:cs="Times New Roman"/>
          <w:sz w:val="24"/>
          <w:szCs w:val="24"/>
          <w:shd w:val="clear" w:color="auto" w:fill="FFFFFF"/>
        </w:rPr>
        <w:t> – это вероятность наступления неблагоприятного события для всей хозяйственной сферы субъекта деятельности: как связанной с предпринимательскими целями, так и вне их.</w:t>
      </w:r>
    </w:p>
    <w:p w:rsidR="000665DD" w:rsidRPr="005749E3" w:rsidRDefault="000665DD" w:rsidP="005749E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9E3">
        <w:rPr>
          <w:rFonts w:ascii="Times New Roman" w:hAnsi="Times New Roman" w:cs="Times New Roman"/>
          <w:sz w:val="24"/>
          <w:szCs w:val="24"/>
        </w:rPr>
        <w:t>Экономические риски и неопределенность связаны теснейшим образом. Под данной категорией угроз мы будем понимать вероятность наступления неблагоприятных событий в результате принятого хозяйственного решения руководством компании. Положительный аспект риска предлагается пока игнорировать. Неопределенность среды хозяйствования является, по сути, главнейшей причиной возможного события в будущем. Но помимо неопределенности на риск экономического характера влияет ресурсная ограниченность по всем направлениям (финансы, материальные, информационные, временные ресурсы и т.д.).</w:t>
      </w:r>
    </w:p>
    <w:p w:rsidR="000665DD" w:rsidRPr="005749E3" w:rsidRDefault="000665DD" w:rsidP="005749E3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возникает вследствие определенной объективной возможности наступления неблагоприятных событий, а принимаемое решение формирует субъективные предпосылки для них. Вообще же субъективная и объективная стороны любых хозяйственных фактов и событий играют в экономических отношениях одну из ключевых ролей. И субъект отношений всегда имеет оценочное суждение по поводу любого предполагаемого события в их динамике. А поскольку сами эти отношения включают как минимум два субъекта, то нам нужно понимать, применительно к кому из них рассматривается риск. Для этого предлагаю обратить внимание на схему, представленную ниже.</w:t>
      </w:r>
    </w:p>
    <w:p w:rsidR="000665DD" w:rsidRPr="005749E3" w:rsidRDefault="000665DD" w:rsidP="005749E3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 само является субъектом экономических отношений (ЭО), но и его владельцы, сотрудники также выступают одновременно субъектами правоотношений, трудовых отношений и, естественно, ЭО. Таким образом, субъекты ЭО вступают во взаимодействие в связи с имеющими в них место объектами ЭО. Под объектами таких отношений мы рассматриваем комплекс имущественных и неимущественных прав и обязанностей, возникающих у соответствующих субъектов.</w:t>
      </w:r>
    </w:p>
    <w:p w:rsidR="000665DD" w:rsidRPr="005749E3" w:rsidRDefault="000665DD" w:rsidP="005749E3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это работает как внутри предприятия, так и по отношению к субъектам, внешним к нему. Внешние ЭО напрямую связаны с таким видом фактов и событий, которые формируют в комплексе предпринимательскую практику, связанную с извлечением прибыли. Однако если экономическая активность связана не только с этим, то сопутствующий риск оказывается значительно шире угроз предпринимательской направленности. Риски, имеющие двойственную природу (предпринимательского и иного рода), входят в более широкое понятие хозяйственного риска, </w:t>
      </w:r>
      <w:proofErr w:type="gramStart"/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65DD" w:rsidRPr="005749E3" w:rsidRDefault="000665DD" w:rsidP="005749E3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риск;</w:t>
      </w:r>
    </w:p>
    <w:p w:rsidR="000665DD" w:rsidRPr="005749E3" w:rsidRDefault="000665DD" w:rsidP="005749E3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имущественный риск;</w:t>
      </w:r>
    </w:p>
    <w:p w:rsidR="000665DD" w:rsidRPr="005749E3" w:rsidRDefault="000665DD" w:rsidP="005749E3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ресурсный риск и т.п.</w:t>
      </w:r>
    </w:p>
    <w:p w:rsidR="000665DD" w:rsidRPr="005749E3" w:rsidRDefault="000665DD" w:rsidP="005749E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686425" cy="4105275"/>
            <wp:effectExtent l="0" t="0" r="9525" b="9525"/>
            <wp:docPr id="1" name="Рисунок 1" descr="классификация экономических рис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ассификация экономических рис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5DD" w:rsidRPr="005749E3" w:rsidRDefault="000665DD" w:rsidP="005749E3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представленной выше схеме показана классификация экономических рисков в логике их «ветвления» по трем вложенным признакам:</w:t>
      </w:r>
    </w:p>
    <w:p w:rsidR="000665DD" w:rsidRPr="005749E3" w:rsidRDefault="000665DD" w:rsidP="005749E3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связи риска с отношениями экономической или внеэкономической природы;</w:t>
      </w:r>
    </w:p>
    <w:p w:rsidR="000665DD" w:rsidRPr="005749E3" w:rsidRDefault="000665DD" w:rsidP="005749E3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включению в риск, связанный с ЭО, предпринимательской направленности;</w:t>
      </w:r>
    </w:p>
    <w:p w:rsidR="000665DD" w:rsidRPr="005749E3" w:rsidRDefault="000665DD" w:rsidP="005749E3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разновидностям предпринимательского риска как базовой формы хозяйственного риска.</w:t>
      </w:r>
    </w:p>
    <w:p w:rsidR="000665DD" w:rsidRPr="005749E3" w:rsidRDefault="000665DD" w:rsidP="005749E3">
      <w:pPr>
        <w:pStyle w:val="a4"/>
        <w:spacing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связи между субъектами имеют не только экономический характер. Их могут определять политика, технологии, международные отношения и т.п. В то же время виды экономических рисков, помимо чисто делового контекста, могут включать специальные виды универсальных рисков. К ним относятся угрозы, которые способны нести в себе последствия для хозяйственных инициатив не только по получению прибыли. Например, может быть нанесен ущерб финансам сотрудников из-за ошибок начисления НДФЛ или ФСС (финансовый риск). Также вероятны неблагоприятные последствия для имущества, числящегося на балансе предприятия в его социальной сфере (имущественные риск).</w:t>
      </w:r>
    </w:p>
    <w:p w:rsidR="000665DD" w:rsidRDefault="000665DD" w:rsidP="005749E3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49E3">
        <w:rPr>
          <w:rFonts w:ascii="Times New Roman" w:hAnsi="Times New Roman" w:cs="Times New Roman"/>
          <w:sz w:val="24"/>
          <w:szCs w:val="24"/>
        </w:rPr>
        <w:t>Понятие риска в области ЭО, таким образом, имеет принципиальные отличия от других видов: предпринимательского, финансового, инвестиционного и т.д. Все эти формы включаются в системное явление риска экономического, а некоторые из них входят в понятие риска предпринимательского. Такое возникает тогда, когда иной природы, чем быть связанными с извлечением прибыли, в них не заложено. Так, инвестиционный риск по своей сути относится к предпринимательскому типу, исходя из определения инвестиционной деятельности. То же можно сказать и о кредитном риске, а вот финансовый риск, как мы увидели ранее, несколько шире.</w:t>
      </w:r>
    </w:p>
    <w:p w:rsidR="007B6E57" w:rsidRPr="003E0F1A" w:rsidRDefault="007B6E57" w:rsidP="005749E3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E0F1A">
        <w:rPr>
          <w:rFonts w:ascii="Times New Roman" w:hAnsi="Times New Roman" w:cs="Times New Roman"/>
          <w:b/>
          <w:sz w:val="24"/>
          <w:szCs w:val="24"/>
        </w:rPr>
        <w:t>Задание.</w:t>
      </w:r>
    </w:p>
    <w:bookmarkEnd w:id="0"/>
    <w:p w:rsidR="007B6E57" w:rsidRPr="005749E3" w:rsidRDefault="007B6E57" w:rsidP="007B6E57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и заполнить таблицу на основании схемы.</w:t>
      </w:r>
    </w:p>
    <w:sectPr w:rsidR="007B6E57" w:rsidRPr="005749E3" w:rsidSect="000665D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E66"/>
    <w:multiLevelType w:val="hybridMultilevel"/>
    <w:tmpl w:val="D502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BF5"/>
    <w:multiLevelType w:val="multilevel"/>
    <w:tmpl w:val="E13C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97BE2"/>
    <w:multiLevelType w:val="hybridMultilevel"/>
    <w:tmpl w:val="81C28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1B7D"/>
    <w:multiLevelType w:val="hybridMultilevel"/>
    <w:tmpl w:val="7646BF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730C8"/>
    <w:multiLevelType w:val="multilevel"/>
    <w:tmpl w:val="5A7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71ABA"/>
    <w:multiLevelType w:val="multilevel"/>
    <w:tmpl w:val="ECD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B3E35"/>
    <w:multiLevelType w:val="multilevel"/>
    <w:tmpl w:val="6D3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D4B38"/>
    <w:multiLevelType w:val="hybridMultilevel"/>
    <w:tmpl w:val="E4DA0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E2"/>
    <w:rsid w:val="000665DD"/>
    <w:rsid w:val="00347481"/>
    <w:rsid w:val="003E0F1A"/>
    <w:rsid w:val="005749E3"/>
    <w:rsid w:val="007A4CE2"/>
    <w:rsid w:val="007B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54E1"/>
  <w15:chartTrackingRefBased/>
  <w15:docId w15:val="{97ADA2A3-9A45-4ED0-88D9-802D1A41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5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6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yattention">
    <w:name w:val="pay_attention"/>
    <w:basedOn w:val="a"/>
    <w:rsid w:val="0006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49E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5</cp:revision>
  <cp:lastPrinted>2020-11-19T05:37:00Z</cp:lastPrinted>
  <dcterms:created xsi:type="dcterms:W3CDTF">2020-11-19T04:54:00Z</dcterms:created>
  <dcterms:modified xsi:type="dcterms:W3CDTF">2021-10-13T16:58:00Z</dcterms:modified>
</cp:coreProperties>
</file>