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 курс 2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C108BF" w:rsidRPr="00C108BF" w:rsidRDefault="00C93476" w:rsidP="00C108BF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F5C">
        <w:rPr>
          <w:bCs/>
          <w:color w:val="000000"/>
        </w:rPr>
        <w:t>Тема: </w:t>
      </w:r>
      <w:r w:rsidR="00C108BF" w:rsidRPr="00C108BF">
        <w:rPr>
          <w:color w:val="000000"/>
          <w:sz w:val="28"/>
          <w:szCs w:val="28"/>
        </w:rPr>
        <w:t>Философия эпохи Возрождения</w:t>
      </w:r>
      <w:r w:rsidR="00C108BF">
        <w:rPr>
          <w:color w:val="000000"/>
          <w:sz w:val="28"/>
          <w:szCs w:val="28"/>
        </w:rPr>
        <w:t>.</w:t>
      </w:r>
    </w:p>
    <w:p w:rsidR="00057F5C" w:rsidRPr="00057F5C" w:rsidRDefault="00057F5C" w:rsidP="00057F5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C108BF" w:rsidRDefault="0084685E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84685E">
        <w:rPr>
          <w:color w:val="000000"/>
        </w:rPr>
        <w:t>1</w:t>
      </w:r>
      <w:r w:rsidR="00C108BF">
        <w:rPr>
          <w:rStyle w:val="c1"/>
          <w:color w:val="000000"/>
        </w:rPr>
        <w:t xml:space="preserve">.Основные </w:t>
      </w:r>
      <w:proofErr w:type="gramStart"/>
      <w:r w:rsidR="00C108BF">
        <w:rPr>
          <w:rStyle w:val="c1"/>
          <w:color w:val="000000"/>
        </w:rPr>
        <w:t>направления  философии</w:t>
      </w:r>
      <w:proofErr w:type="gramEnd"/>
      <w:r w:rsidR="00C108BF">
        <w:rPr>
          <w:rStyle w:val="c1"/>
          <w:color w:val="000000"/>
        </w:rPr>
        <w:t xml:space="preserve"> Возрождения .</w:t>
      </w:r>
    </w:p>
    <w:p w:rsidR="00C108BF" w:rsidRDefault="00C108BF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Натурфилософия эпохи Возрождения.</w:t>
      </w:r>
    </w:p>
    <w:p w:rsidR="00C108BF" w:rsidRDefault="00C108BF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>3. Социально-политические концепции эпохи Возрождения.</w:t>
      </w:r>
    </w:p>
    <w:p w:rsidR="00C108BF" w:rsidRDefault="00C108BF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93476" w:rsidRPr="00C108BF" w:rsidRDefault="00C93476" w:rsidP="00C108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8BF">
        <w:rPr>
          <w:rFonts w:ascii="Times New Roman" w:hAnsi="Times New Roman" w:cs="Times New Roman"/>
          <w:b/>
          <w:sz w:val="24"/>
          <w:szCs w:val="24"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057F5C" w:rsidRPr="00057F5C" w:rsidRDefault="00057F5C" w:rsidP="00057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1.Какие направления можно выделить в философии эпохи Возрождения?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В чем состоит сущность антропоцентризма как мировоззренческого принципа эпохи      Возрождения?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Какие открытия в естествознании способствовали формированию философии эпохи Возрождения?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 рассматривает </w:t>
      </w:r>
      <w:proofErr w:type="spellStart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Н.Кузанский</w:t>
      </w:r>
      <w:proofErr w:type="spellEnd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соотношения Бога и мира?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 чем сущность космологии Н. Коперника?</w:t>
      </w:r>
      <w:bookmarkStart w:id="0" w:name="_GoBack"/>
      <w:bookmarkEnd w:id="0"/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чем сущность пантеизма Дж. Бруно?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Каковы основные положения философии </w:t>
      </w:r>
      <w:proofErr w:type="spellStart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Н.Макиавелли</w:t>
      </w:r>
      <w:proofErr w:type="spellEnd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51C"/>
    <w:multiLevelType w:val="hybridMultilevel"/>
    <w:tmpl w:val="6E4A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6D56"/>
    <w:multiLevelType w:val="hybridMultilevel"/>
    <w:tmpl w:val="9274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31CEC"/>
    <w:multiLevelType w:val="multilevel"/>
    <w:tmpl w:val="6BC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57F5C"/>
    <w:rsid w:val="000609D4"/>
    <w:rsid w:val="0084685E"/>
    <w:rsid w:val="00C108BF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91F8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7F5C"/>
  </w:style>
  <w:style w:type="paragraph" w:customStyle="1" w:styleId="c5">
    <w:name w:val="c5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7F5C"/>
    <w:pPr>
      <w:ind w:left="720"/>
      <w:contextualSpacing/>
    </w:pPr>
  </w:style>
  <w:style w:type="character" w:customStyle="1" w:styleId="c13">
    <w:name w:val="c13"/>
    <w:basedOn w:val="a0"/>
    <w:rsid w:val="00057F5C"/>
  </w:style>
  <w:style w:type="paragraph" w:customStyle="1" w:styleId="c40">
    <w:name w:val="c40"/>
    <w:basedOn w:val="a"/>
    <w:rsid w:val="0084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1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5</cp:revision>
  <dcterms:created xsi:type="dcterms:W3CDTF">2021-11-23T07:51:00Z</dcterms:created>
  <dcterms:modified xsi:type="dcterms:W3CDTF">2021-11-23T07:59:00Z</dcterms:modified>
</cp:coreProperties>
</file>