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5D" w:rsidRDefault="008A675D" w:rsidP="008A675D">
      <w:pPr>
        <w:spacing w:after="0"/>
        <w:jc w:val="both"/>
        <w:rPr>
          <w:rFonts w:ascii="Times New Roman" w:hAnsi="Times New Roman" w:cs="Times New Roman"/>
        </w:rPr>
      </w:pPr>
      <w:r>
        <w:rPr>
          <w:rFonts w:ascii="Times New Roman" w:hAnsi="Times New Roman" w:cs="Times New Roman"/>
        </w:rPr>
        <w:t>Группа №10-</w:t>
      </w:r>
    </w:p>
    <w:p w:rsidR="008A675D" w:rsidRDefault="008A675D" w:rsidP="008A675D">
      <w:pPr>
        <w:spacing w:after="0"/>
        <w:jc w:val="both"/>
        <w:rPr>
          <w:rFonts w:ascii="Times New Roman" w:hAnsi="Times New Roman" w:cs="Times New Roman"/>
        </w:rPr>
      </w:pPr>
      <w:r>
        <w:rPr>
          <w:rFonts w:ascii="Times New Roman" w:hAnsi="Times New Roman" w:cs="Times New Roman"/>
        </w:rPr>
        <w:t>История</w:t>
      </w:r>
    </w:p>
    <w:p w:rsidR="008A675D" w:rsidRDefault="008A675D" w:rsidP="008A675D">
      <w:pPr>
        <w:spacing w:after="0"/>
        <w:jc w:val="both"/>
        <w:rPr>
          <w:rFonts w:ascii="Times New Roman" w:hAnsi="Times New Roman" w:cs="Times New Roman"/>
        </w:rPr>
      </w:pPr>
      <w:r>
        <w:rPr>
          <w:rFonts w:ascii="Times New Roman" w:hAnsi="Times New Roman" w:cs="Times New Roman"/>
        </w:rPr>
        <w:t>24.11.2021г</w:t>
      </w:r>
    </w:p>
    <w:p w:rsidR="008A675D" w:rsidRDefault="008A675D" w:rsidP="008A675D">
      <w:pPr>
        <w:spacing w:after="0"/>
        <w:rPr>
          <w:rFonts w:ascii="Times New Roman" w:hAnsi="Times New Roman" w:cs="Times New Roman"/>
          <w:sz w:val="24"/>
          <w:szCs w:val="24"/>
          <w:u w:val="single"/>
        </w:rPr>
      </w:pPr>
      <w:r>
        <w:rPr>
          <w:rFonts w:ascii="Times New Roman" w:hAnsi="Times New Roman" w:cs="Times New Roman"/>
          <w:sz w:val="24"/>
          <w:szCs w:val="24"/>
          <w:u w:val="single"/>
        </w:rPr>
        <w:t>Методические рекомендации:</w:t>
      </w:r>
    </w:p>
    <w:p w:rsidR="008A675D" w:rsidRDefault="008A675D" w:rsidP="008A675D">
      <w:pPr>
        <w:pStyle w:val="a5"/>
        <w:numPr>
          <w:ilvl w:val="0"/>
          <w:numId w:val="2"/>
        </w:numPr>
        <w:spacing w:after="0"/>
        <w:rPr>
          <w:rFonts w:ascii="Times New Roman" w:hAnsi="Times New Roman" w:cs="Times New Roman"/>
          <w:sz w:val="24"/>
          <w:szCs w:val="24"/>
        </w:rPr>
      </w:pPr>
      <w:r>
        <w:rPr>
          <w:rFonts w:ascii="Times New Roman" w:hAnsi="Times New Roman" w:cs="Times New Roman"/>
          <w:sz w:val="24"/>
          <w:szCs w:val="24"/>
        </w:rPr>
        <w:t>Изучите теоретический материал.</w:t>
      </w:r>
    </w:p>
    <w:p w:rsidR="008A675D" w:rsidRDefault="008A675D" w:rsidP="008A675D">
      <w:pPr>
        <w:shd w:val="clear" w:color="auto" w:fill="F5F5F5"/>
        <w:spacing w:after="0" w:line="240" w:lineRule="auto"/>
        <w:jc w:val="both"/>
        <w:rPr>
          <w:rFonts w:ascii="Times New Roman" w:eastAsia="Times New Roman" w:hAnsi="Times New Roman" w:cs="Times New Roman"/>
          <w:b/>
          <w:bCs/>
          <w:color w:val="000000"/>
          <w:sz w:val="27"/>
          <w:szCs w:val="27"/>
          <w:lang w:eastAsia="ru-RU"/>
        </w:rPr>
      </w:pP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b/>
          <w:bCs/>
          <w:color w:val="000000"/>
          <w:sz w:val="27"/>
          <w:szCs w:val="27"/>
          <w:lang w:eastAsia="ru-RU"/>
        </w:rPr>
        <w:t>Порядок и способы защиты прав потребителей</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1. Порядок и способы защиты прав потребителей.</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2. Защита прав потребителей при заключении договоров на оказание услуг.</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3. Сроки предъявления претензий.</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b/>
          <w:bCs/>
          <w:color w:val="000000"/>
          <w:sz w:val="27"/>
          <w:szCs w:val="27"/>
          <w:lang w:eastAsia="ru-RU"/>
        </w:rPr>
        <w:t>1. Порядок и способы защиты прав потребителей.</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Потребителю предоставлено право самостоятельно выбирать как форму, так и конкретный способ защиты, основываясь только на своем внутреннем убеждении эффективности и правильности выбора. Применительно к рассматриваемой сфере используются следующие гражданско-правовые способы защиты: самозащита права, возмещение убытков, взыскание неустойки, возмещение морального вреда, изменение или прекращение правоотношения. Каждый из этих способов успешно применяется при осуществлении защиты прав потребителей, что подтверждается судебной практикой и практикой деятельности общественных организаций и органов местного самоуправления. Особенность способов защиты прав потребителей заключается в том, что в каждой конкретной ситуации они могут применяться по отдельности или все в совокупности.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Способ самозащиты гражданских прав - это действие или система действий по защите гражданских прав, предпринимаемых управомоченным на то в силу закона или договора лицом, без обращения в соответствующие государственные или иные правоохранительные органы. Выбор способа самозащиты зависит от характера нарушения и тех вредных последствий, которые возникли в результате этого нарушения. В Законе установлены конкретные способы защиты нарушенных прав, которые могут самостоятельно, в рамках самозащиты, быть реализованы управомоченным лицом без обращения в соответствующие государственные органы (изменение или прекращение правоотношения, возмещение убытков, взыскание неустойки).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В области оказания услуг (выполнения работ) право предъявлять требования об изменении или расторжении правоотношения к изготовителю (исполнителю) потребитель получает как в случае обнаружения недостатков в выполненной работе или оказанной услуге (ст. 29 Закона), так и в случае нарушения сроков ее выполнения.</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 xml:space="preserve">Возмещение убытков и взыскание неустойки можно отнести к мерам, направленным на восстановление имущественной сферы управомоченного лица. В большинстве случаев возмещение убытков и взыскание неустойки применяются в совокупности с другими способами защиты прав потребителей. </w:t>
      </w:r>
      <w:r w:rsidRPr="008A675D">
        <w:rPr>
          <w:rFonts w:ascii="Times New Roman" w:eastAsia="Times New Roman" w:hAnsi="Times New Roman" w:cs="Times New Roman"/>
          <w:color w:val="000000"/>
          <w:sz w:val="27"/>
          <w:szCs w:val="27"/>
          <w:lang w:eastAsia="ru-RU"/>
        </w:rPr>
        <w:lastRenderedPageBreak/>
        <w:t>Особенностью их применения является то, что убытки, причиненные потребителю, подлежат возмещению в полном объеме сверх неустойки в отличие от общего правила, в соответствии с которым в случае неисполнения или ненадлежащего исполнения обязательства убытки возмещаются в части, не покрытой неустойкой (п. 1 ст. 394 ГК РФ). Кроме того, уплата неустойки и возмещение убытков не освобождают обязанное лицо от исполнения обязательства в натуре.</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Прекращение или изменение правоотношения как способ защиты гражданских прав и охраняемых законом интересов в области защиты прав потребителей применяется в большинстве случаев в отношениях "продавец - покупатель" при возникновении конфликтов по поводу качества товара. Прекращение или изменение правоотношения применяется в случае установления юридических фактов, свидетельствующих о том, что правоотношение изменилось или прекратилось.</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Потребителем возможность по своему выбору потребовать от продавца:</w:t>
      </w:r>
    </w:p>
    <w:p w:rsidR="008A675D" w:rsidRPr="008A675D" w:rsidRDefault="008A675D" w:rsidP="008A675D">
      <w:pPr>
        <w:numPr>
          <w:ilvl w:val="0"/>
          <w:numId w:val="1"/>
        </w:numPr>
        <w:shd w:val="clear" w:color="auto" w:fill="F5F5F5"/>
        <w:spacing w:after="0" w:line="294" w:lineRule="atLeast"/>
        <w:ind w:left="0"/>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1. Замены на товар этой же марки (этих же модели и (или) артикула);</w:t>
      </w:r>
    </w:p>
    <w:p w:rsidR="008A675D" w:rsidRPr="008A675D" w:rsidRDefault="008A675D" w:rsidP="008A675D">
      <w:pPr>
        <w:numPr>
          <w:ilvl w:val="0"/>
          <w:numId w:val="1"/>
        </w:numPr>
        <w:shd w:val="clear" w:color="auto" w:fill="F5F5F5"/>
        <w:spacing w:after="0" w:line="294" w:lineRule="atLeast"/>
        <w:ind w:left="0"/>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2. Замены на такой же товар другой марки (модели, артикула) с соответствующим перерасчетом покупной цены</w:t>
      </w:r>
    </w:p>
    <w:p w:rsidR="008A675D" w:rsidRPr="008A675D" w:rsidRDefault="008A675D" w:rsidP="008A675D">
      <w:pPr>
        <w:numPr>
          <w:ilvl w:val="0"/>
          <w:numId w:val="1"/>
        </w:numPr>
        <w:shd w:val="clear" w:color="auto" w:fill="F5F5F5"/>
        <w:spacing w:after="0" w:line="294" w:lineRule="atLeast"/>
        <w:ind w:left="0"/>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3. Потребовать соразмерного уменьшения покупной цены;</w:t>
      </w:r>
    </w:p>
    <w:p w:rsidR="008A675D" w:rsidRPr="008A675D" w:rsidRDefault="008A675D" w:rsidP="008A675D">
      <w:pPr>
        <w:numPr>
          <w:ilvl w:val="0"/>
          <w:numId w:val="1"/>
        </w:numPr>
        <w:shd w:val="clear" w:color="auto" w:fill="F5F5F5"/>
        <w:spacing w:after="0" w:line="294" w:lineRule="atLeast"/>
        <w:ind w:left="0"/>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4.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8A675D" w:rsidRPr="008A675D" w:rsidRDefault="008A675D" w:rsidP="008A675D">
      <w:pPr>
        <w:numPr>
          <w:ilvl w:val="0"/>
          <w:numId w:val="1"/>
        </w:numPr>
        <w:shd w:val="clear" w:color="auto" w:fill="F5F5F5"/>
        <w:spacing w:after="0" w:line="294" w:lineRule="atLeast"/>
        <w:ind w:left="0"/>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5. 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Убытки и неустойка подлежат возмещению в добровольном порядке. Размер неустойки установлен в законодательстве: за невыполнение законных требований потребителя предусмотрена пеня 1% цены товара за каждый день просрочки при продаже товаров и 3% при оказании услуг и выполнении работ, причем в договоре ее размер не может быть снижен, т.к. это противоречило бы Закону и ГК РФ (ст. 332). При этом необходимо учитывать, что предельный размер неустойки ограничен: ее общая сумма не может превышать цену товара (работы, услуги). Кроме того, суд вправе уменьшить размер неустойки, если она явно несоразмерна последствиям нарушения обязательства (ст. 333 ГК РФ).</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Возмещение морального вреда как способ защиты прав потребителя реализуется в судебном порядке, поскольку в соответствии со ст. 151 ГК РФ, ст. 15 Закона размер денежной компенсации устанавливается исключительно судом. Зарубежное законодательство размер морального вреда, подлежащего возмещению, ничем не ограничивает и исходит из личности пострадавшего, его психики и материального положения. Размер морального вреда по российскому законодательству зависит от характера нравственных и физических страданий, причиненных потребителю, от вины нарушителя и возмещается с учетом требований разумности и справедливости (п. 2 ст. 1101 ГК РФ).</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b/>
          <w:bCs/>
          <w:color w:val="000000"/>
          <w:sz w:val="27"/>
          <w:szCs w:val="27"/>
          <w:lang w:eastAsia="ru-RU"/>
        </w:rPr>
        <w:t>2. Защита прав потребителей при заключении договоров на оказание услуг.</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lastRenderedPageBreak/>
        <w:t>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Если исполнитель нарушил сроки выполнения работы (оказания услуги) - сроки начала и окончания выполнения работы (оказания, услуги) 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назначить исполнителю новый срок.–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потребовать уменьшения цены за выполнение работы (оказание услуги);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расторгнуть договор о выполнении работы (оказании услуги).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Потребитель вправе потребовать также полного возмещения убытков, причиненных ему в связи с нарушением сроков выполнения работы (оказания услуги)…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Потребитель при обнаружении недостатков выполненной работы (оказанной услуги) вправе по своему выбору потребовать:</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безвозмездного устранения недостатков выполненной работы (оказанной услуги);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соответствующего уменьшения цены выполненной работы (оказанной услуги);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Arial" w:eastAsia="Times New Roman" w:hAnsi="Arial" w:cs="Arial"/>
          <w:color w:val="000000"/>
          <w:sz w:val="21"/>
          <w:szCs w:val="21"/>
          <w:lang w:eastAsia="ru-RU"/>
        </w:rPr>
        <w:t>– </w:t>
      </w:r>
      <w:r w:rsidRPr="008A675D">
        <w:rPr>
          <w:rFonts w:ascii="Times New Roman" w:eastAsia="Times New Roman" w:hAnsi="Times New Roman" w:cs="Times New Roman"/>
          <w:color w:val="000000"/>
          <w:sz w:val="27"/>
          <w:szCs w:val="27"/>
          <w:lang w:eastAsia="ru-RU"/>
        </w:rPr>
        <w:t>возмещения понесенных им расходов по устранению недостатков выполненной работы (оказанной услуги) своими силами или третьими лицами.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Порядок расчетов за выполненную работу (оказанную услугу) определяется договором между потребителем и исполнителем.</w:t>
      </w:r>
    </w:p>
    <w:p w:rsidR="008A675D" w:rsidRPr="008A675D" w:rsidRDefault="008A675D" w:rsidP="008A675D">
      <w:pPr>
        <w:shd w:val="clear" w:color="auto" w:fill="F5F5F5"/>
        <w:spacing w:after="0" w:line="294" w:lineRule="atLeast"/>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Потребитель обязан оплатить выполненную исполнителем в полном объеме работу (оказанную услугу) после ее принятия потребителем. С согласия потребителя работа (услуга) может быть оплачена им при заключении договора в полном размере или путем выдачи аванса</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b/>
          <w:bCs/>
          <w:color w:val="000000"/>
          <w:sz w:val="27"/>
          <w:szCs w:val="27"/>
          <w:lang w:eastAsia="ru-RU"/>
        </w:rPr>
        <w:t>3. Сроки предъявления претензий.</w:t>
      </w:r>
    </w:p>
    <w:p w:rsidR="008A675D" w:rsidRPr="008A675D" w:rsidRDefault="008A675D" w:rsidP="008A675D">
      <w:pPr>
        <w:shd w:val="clear" w:color="auto" w:fill="FFFFFF"/>
        <w:spacing w:after="300" w:line="240" w:lineRule="auto"/>
        <w:jc w:val="both"/>
        <w:outlineLvl w:val="0"/>
        <w:rPr>
          <w:rFonts w:ascii="Arial" w:eastAsia="Times New Roman" w:hAnsi="Arial" w:cs="Arial"/>
          <w:b/>
          <w:bCs/>
          <w:color w:val="37474F"/>
          <w:kern w:val="36"/>
          <w:sz w:val="48"/>
          <w:szCs w:val="48"/>
          <w:lang w:eastAsia="ru-RU"/>
        </w:rPr>
      </w:pPr>
      <w:r w:rsidRPr="008A675D">
        <w:rPr>
          <w:rFonts w:ascii="Times New Roman" w:eastAsia="Times New Roman" w:hAnsi="Times New Roman" w:cs="Times New Roman"/>
          <w:b/>
          <w:bCs/>
          <w:color w:val="37474F"/>
          <w:kern w:val="36"/>
          <w:sz w:val="24"/>
          <w:szCs w:val="24"/>
          <w:lang w:eastAsia="ru-RU"/>
        </w:rPr>
        <w:t>Статья 19. Сроки предъявления потребителем требований в отношении недостатков товара</w:t>
      </w:r>
    </w:p>
    <w:p w:rsidR="008A675D" w:rsidRPr="008A675D" w:rsidRDefault="008A675D" w:rsidP="008A675D">
      <w:pPr>
        <w:shd w:val="clear" w:color="auto" w:fill="FFFFFF"/>
        <w:spacing w:after="300" w:line="240" w:lineRule="auto"/>
        <w:jc w:val="both"/>
        <w:outlineLvl w:val="0"/>
        <w:rPr>
          <w:rFonts w:ascii="Arial" w:eastAsia="Times New Roman" w:hAnsi="Arial" w:cs="Arial"/>
          <w:b/>
          <w:bCs/>
          <w:color w:val="37474F"/>
          <w:kern w:val="36"/>
          <w:sz w:val="48"/>
          <w:szCs w:val="48"/>
          <w:lang w:eastAsia="ru-RU"/>
        </w:rPr>
      </w:pPr>
      <w:r w:rsidRPr="008A675D">
        <w:rPr>
          <w:rFonts w:ascii="Arial" w:eastAsia="Times New Roman" w:hAnsi="Arial" w:cs="Arial"/>
          <w:b/>
          <w:bCs/>
          <w:color w:val="37474F"/>
          <w:kern w:val="36"/>
          <w:sz w:val="48"/>
          <w:szCs w:val="48"/>
          <w:lang w:eastAsia="ru-RU"/>
        </w:rPr>
        <w:t> </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Потребитель вправе предъявить предусмотренные </w:t>
      </w:r>
      <w:hyperlink r:id="rId5" w:history="1">
        <w:r w:rsidRPr="008A675D">
          <w:rPr>
            <w:rFonts w:ascii="Times New Roman" w:eastAsia="Times New Roman" w:hAnsi="Times New Roman" w:cs="Times New Roman"/>
            <w:color w:val="0066FF"/>
            <w:sz w:val="27"/>
            <w:lang w:eastAsia="ru-RU"/>
          </w:rPr>
          <w:t>статьей 18</w:t>
        </w:r>
      </w:hyperlink>
      <w:r w:rsidRPr="008A675D">
        <w:rPr>
          <w:rFonts w:ascii="Times New Roman" w:eastAsia="Times New Roman" w:hAnsi="Times New Roman" w:cs="Times New Roman"/>
          <w:color w:val="000000"/>
          <w:sz w:val="27"/>
          <w:szCs w:val="27"/>
          <w:lang w:eastAsia="ru-RU"/>
        </w:rPr>
        <w:t xml:space="preserve"> настоящего Закона требования к продавцу (изготовителю, уполномоченной организации или </w:t>
      </w:r>
      <w:r w:rsidRPr="008A675D">
        <w:rPr>
          <w:rFonts w:ascii="Times New Roman" w:eastAsia="Times New Roman" w:hAnsi="Times New Roman" w:cs="Times New Roman"/>
          <w:color w:val="000000"/>
          <w:sz w:val="27"/>
          <w:szCs w:val="27"/>
          <w:lang w:eastAsia="ru-RU"/>
        </w:rPr>
        <w:lastRenderedPageBreak/>
        <w:t>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Продолжительность срока годности товара должна соответствовать обязательным требованиям к безопасности товара.</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 xml:space="preserve">Если на комплектующее изделие установлен гарантийный срок большей продолжительности, чем гарантийный срок на основной товар, потребитель </w:t>
      </w:r>
      <w:r w:rsidRPr="008A675D">
        <w:rPr>
          <w:rFonts w:ascii="Times New Roman" w:eastAsia="Times New Roman" w:hAnsi="Times New Roman" w:cs="Times New Roman"/>
          <w:color w:val="000000"/>
          <w:sz w:val="27"/>
          <w:szCs w:val="27"/>
          <w:lang w:eastAsia="ru-RU"/>
        </w:rPr>
        <w:lastRenderedPageBreak/>
        <w:t>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Сроки, указанные в настоящей статье, доводятся до сведения потребителя в информации о товаре, предоставляемой потребителю в соответствии со </w:t>
      </w:r>
      <w:hyperlink r:id="rId6" w:history="1">
        <w:r w:rsidRPr="008A675D">
          <w:rPr>
            <w:rFonts w:ascii="Times New Roman" w:eastAsia="Times New Roman" w:hAnsi="Times New Roman" w:cs="Times New Roman"/>
            <w:color w:val="000000"/>
            <w:sz w:val="27"/>
            <w:lang w:eastAsia="ru-RU"/>
          </w:rPr>
          <w:t>статьей 10</w:t>
        </w:r>
      </w:hyperlink>
      <w:r w:rsidRPr="008A675D">
        <w:rPr>
          <w:rFonts w:ascii="Times New Roman" w:eastAsia="Times New Roman" w:hAnsi="Times New Roman" w:cs="Times New Roman"/>
          <w:color w:val="000000"/>
          <w:sz w:val="27"/>
          <w:szCs w:val="27"/>
          <w:lang w:eastAsia="ru-RU"/>
        </w:rPr>
        <w:t> настоящего Закона.</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r:id="rId7" w:history="1">
        <w:r w:rsidRPr="008A675D">
          <w:rPr>
            <w:rFonts w:ascii="Times New Roman" w:eastAsia="Times New Roman" w:hAnsi="Times New Roman" w:cs="Times New Roman"/>
            <w:color w:val="000000"/>
            <w:sz w:val="27"/>
            <w:lang w:eastAsia="ru-RU"/>
          </w:rPr>
          <w:t>статьей 18</w:t>
        </w:r>
      </w:hyperlink>
      <w:r w:rsidRPr="008A675D">
        <w:rPr>
          <w:rFonts w:ascii="Times New Roman" w:eastAsia="Times New Roman" w:hAnsi="Times New Roman" w:cs="Times New Roman"/>
          <w:color w:val="000000"/>
          <w:sz w:val="27"/>
          <w:szCs w:val="27"/>
          <w:lang w:eastAsia="ru-RU"/>
        </w:rPr>
        <w:t> настоящего Закона, если докажет, что недостатки товара возникли до его передачи потребителю или по причинам, возникшим до этого момента.</w:t>
      </w:r>
    </w:p>
    <w:p w:rsidR="008A675D" w:rsidRPr="008A675D" w:rsidRDefault="008A675D" w:rsidP="008A675D">
      <w:pPr>
        <w:shd w:val="clear" w:color="auto" w:fill="F5F5F5"/>
        <w:spacing w:after="0" w:line="240" w:lineRule="auto"/>
        <w:jc w:val="both"/>
        <w:rPr>
          <w:rFonts w:ascii="Arial" w:eastAsia="Times New Roman" w:hAnsi="Arial" w:cs="Arial"/>
          <w:color w:val="000000"/>
          <w:sz w:val="21"/>
          <w:szCs w:val="21"/>
          <w:lang w:eastAsia="ru-RU"/>
        </w:rPr>
      </w:pPr>
      <w:r w:rsidRPr="008A675D">
        <w:rPr>
          <w:rFonts w:ascii="Times New Roman" w:eastAsia="Times New Roman" w:hAnsi="Times New Roman" w:cs="Times New Roman"/>
          <w:color w:val="000000"/>
          <w:sz w:val="27"/>
          <w:szCs w:val="27"/>
          <w:lang w:eastAsia="ru-RU"/>
        </w:rPr>
        <w:t>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r:id="rId8" w:history="1">
        <w:r w:rsidRPr="008A675D">
          <w:rPr>
            <w:rFonts w:ascii="Times New Roman" w:eastAsia="Times New Roman" w:hAnsi="Times New Roman" w:cs="Times New Roman"/>
            <w:color w:val="000000"/>
            <w:sz w:val="27"/>
            <w:lang w:eastAsia="ru-RU"/>
          </w:rPr>
          <w:t>статьи 18</w:t>
        </w:r>
      </w:hyperlink>
      <w:r w:rsidRPr="008A675D">
        <w:rPr>
          <w:rFonts w:ascii="Times New Roman" w:eastAsia="Times New Roman" w:hAnsi="Times New Roman" w:cs="Times New Roman"/>
          <w:color w:val="000000"/>
          <w:sz w:val="27"/>
          <w:szCs w:val="27"/>
          <w:lang w:eastAsia="ru-RU"/>
        </w:rPr>
        <w:t>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6710B0" w:rsidRDefault="006710B0"/>
    <w:sectPr w:rsidR="006710B0" w:rsidSect="006710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756F1"/>
    <w:multiLevelType w:val="hybridMultilevel"/>
    <w:tmpl w:val="981008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43241E9"/>
    <w:multiLevelType w:val="multilevel"/>
    <w:tmpl w:val="E4D0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675D"/>
    <w:rsid w:val="006710B0"/>
    <w:rsid w:val="008A675D"/>
    <w:rsid w:val="00C06B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B0"/>
  </w:style>
  <w:style w:type="paragraph" w:styleId="1">
    <w:name w:val="heading 1"/>
    <w:basedOn w:val="a"/>
    <w:link w:val="10"/>
    <w:uiPriority w:val="9"/>
    <w:qFormat/>
    <w:rsid w:val="008A67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675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A6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A675D"/>
    <w:rPr>
      <w:color w:val="0000FF"/>
      <w:u w:val="single"/>
    </w:rPr>
  </w:style>
  <w:style w:type="paragraph" w:styleId="a5">
    <w:name w:val="List Paragraph"/>
    <w:basedOn w:val="a"/>
    <w:uiPriority w:val="34"/>
    <w:qFormat/>
    <w:rsid w:val="008A675D"/>
    <w:pPr>
      <w:ind w:left="720"/>
      <w:contextualSpacing/>
    </w:pPr>
  </w:style>
</w:styles>
</file>

<file path=word/webSettings.xml><?xml version="1.0" encoding="utf-8"?>
<w:webSettings xmlns:r="http://schemas.openxmlformats.org/officeDocument/2006/relationships" xmlns:w="http://schemas.openxmlformats.org/wordprocessingml/2006/main">
  <w:divs>
    <w:div w:id="31059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consultant.ru%2Fdocument%2Fcons_doc_LAW_299539%2F76ae101b731ecc22467fd9f1f14cb9e2b8799026%2F%23dst100377" TargetMode="External"/><Relationship Id="rId3" Type="http://schemas.openxmlformats.org/officeDocument/2006/relationships/settings" Target="settings.xml"/><Relationship Id="rId7" Type="http://schemas.openxmlformats.org/officeDocument/2006/relationships/hyperlink" Target="https://infourok.ru/go.html?href=http%3A%2F%2Fwww.consultant.ru%2Fdocument%2Fcons_doc_LAW_299539%2F76ae101b731ecc22467fd9f1f14cb9e2b8799026%2F%23dst100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consultant.ru%2Fdocument%2Fcons_doc_LAW_299539%2Fe96b1cbe2a0795305a08c97b1a7f34ddab4ae908%2F%23dst100060" TargetMode="External"/><Relationship Id="rId5" Type="http://schemas.openxmlformats.org/officeDocument/2006/relationships/hyperlink" Target="https://infourok.ru/go.html?href=http%3A%2F%2Fwww.consultant.ru%2Fdocument%2Fcons_doc_LAW_299539%2F76ae101b731ecc22467fd9f1f14cb9e2b8799026%2F%23dst10011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2046</Words>
  <Characters>11664</Characters>
  <Application>Microsoft Office Word</Application>
  <DocSecurity>0</DocSecurity>
  <Lines>97</Lines>
  <Paragraphs>27</Paragraphs>
  <ScaleCrop>false</ScaleCrop>
  <Company>office 2007 rus ent:</Company>
  <LinksUpToDate>false</LinksUpToDate>
  <CharactersWithSpaces>13683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2021-11-25T10:19:00Z</dcterms:created>
  <dcterms:modified xsi:type="dcterms:W3CDTF">2021-11-25T10:20:00Z</dcterms:modified>
</cp:coreProperties>
</file>