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2DF" w:rsidRDefault="004E22DF" w:rsidP="004E22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Понятие и приемы операций </w:t>
      </w:r>
      <w:proofErr w:type="spellStart"/>
      <w:r w:rsidRPr="004E2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сутюживание</w:t>
      </w:r>
      <w:proofErr w:type="spellEnd"/>
      <w:r w:rsidRPr="004E2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оттягивание.</w:t>
      </w:r>
    </w:p>
    <w:p w:rsidR="004E22DF" w:rsidRPr="004E22DF" w:rsidRDefault="004E22DF" w:rsidP="004E22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E22DF" w:rsidRDefault="004E22DF">
      <w:pPr>
        <w:rPr>
          <w:noProof/>
          <w:lang w:eastAsia="ru-RU"/>
        </w:rPr>
      </w:pPr>
    </w:p>
    <w:p w:rsidR="004E22DF" w:rsidRDefault="004E22DF">
      <w:pPr>
        <w:rPr>
          <w:rFonts w:ascii="Times New Roman" w:eastAsia="Times New Roman" w:hAnsi="Times New Roman" w:cs="Times New Roman"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27783632" wp14:editId="6A2DE5D7">
            <wp:extent cx="5788550" cy="31250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5" t="32125" r="31056" b="22649"/>
                    <a:stretch/>
                  </pic:blipFill>
                  <pic:spPr bwMode="auto">
                    <a:xfrm>
                      <a:off x="0" y="0"/>
                      <a:ext cx="5810046" cy="313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DF" w:rsidRDefault="004E22DF">
      <w:pPr>
        <w:rPr>
          <w:rFonts w:ascii="Times New Roman" w:eastAsia="Times New Roman" w:hAnsi="Times New Roman" w:cs="Times New Roman"/>
          <w:bCs/>
          <w:color w:val="000000"/>
        </w:rPr>
      </w:pP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hyperlink r:id="rId6" w:history="1">
        <w:r w:rsidRPr="004E22DF">
          <w:rPr>
            <w:rStyle w:val="a3"/>
            <w:rFonts w:ascii="Times New Roman" w:eastAsia="Times New Roman" w:hAnsi="Times New Roman" w:cs="Times New Roman"/>
            <w:bCs/>
          </w:rPr>
          <w:t>Как пользоваться выкройкой</w:t>
        </w:r>
      </w:hyperlink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drawing>
          <wp:inline distT="0" distB="0" distL="0" distR="0">
            <wp:extent cx="2973788" cy="1782053"/>
            <wp:effectExtent l="0" t="0" r="0" b="8890"/>
            <wp:docPr id="7" name="Рисунок 7" descr="Как пользоваться выкройко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льзоваться выкройко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7" cy="17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Комплект готовых бумажных выкроек включает подробную </w:t>
      </w:r>
      <w:hyperlink r:id="rId9" w:tgtFrame="_blank" w:tooltip="инструкцию по шитью" w:history="1">
        <w:r w:rsidRPr="004E22DF">
          <w:rPr>
            <w:rStyle w:val="a3"/>
            <w:rFonts w:ascii="Times New Roman" w:eastAsia="Times New Roman" w:hAnsi="Times New Roman" w:cs="Times New Roman"/>
            <w:bCs/>
          </w:rPr>
          <w:t>инструкцию по шитью</w:t>
        </w:r>
      </w:hyperlink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 и чертеж выкройки в натуральную величину, вложенные в цветную обложку с изображением готового изделия. Указано также, как определить необходимый размер выкройки и рассчитать количество ткани и вспомогательных принадлежностей. В инструкции показано, как пользоваться данной выкройкой и что означает нанесенная разметка. Кроме того, приведена схема </w:t>
      </w:r>
      <w:proofErr w:type="gramStart"/>
      <w:r w:rsidRPr="004E22DF">
        <w:rPr>
          <w:rFonts w:ascii="Times New Roman" w:eastAsia="Times New Roman" w:hAnsi="Times New Roman" w:cs="Times New Roman"/>
          <w:bCs/>
          <w:color w:val="000000"/>
        </w:rPr>
        <w:t>раскроя</w:t>
      </w:r>
      <w:proofErr w:type="gramEnd"/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 а также советы по отделке. Детали выкройки в натуральную величину приведены на бумаге для одного или нескольких размеров. В случае нескольких размеров на выкройке обозначены дополнительные линии для 3-х или 4-х размеров. Сами выкройки удобнее выбирать по выпускаемым издательствами для торговых предприятий каталогам.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Содержание: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</w:rPr>
        <w:t>Обложка готовой выкройки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На обложке представлена фотография или рисунок выбранного готового изделия и возможные варианты фасона. На обратной стороне зачастую размещены таблицы по расчету количества </w:t>
      </w:r>
      <w:r w:rsidRPr="004E22DF">
        <w:rPr>
          <w:rFonts w:ascii="Times New Roman" w:eastAsia="Times New Roman" w:hAnsi="Times New Roman" w:cs="Times New Roman"/>
          <w:bCs/>
          <w:color w:val="000000"/>
        </w:rPr>
        <w:lastRenderedPageBreak/>
        <w:t>ткани, необходимого для каждого варианта фасона, таблицы размеров, рекомендации по подбору тканей и схематические рисунки деталей выбранного изделия.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drawing>
          <wp:inline distT="0" distB="0" distL="0" distR="0">
            <wp:extent cx="5716905" cy="3745230"/>
            <wp:effectExtent l="0" t="0" r="0" b="7620"/>
            <wp:docPr id="6" name="Рисунок 6" descr="Обложка готовой выкрой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 готовой выкрой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Количество деталей для кроя изделия;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Кодовый номер для заказа;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Детальное описание фасонов изделий и их возможных; вариантов;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Размеры выкройки в метрической системе и английские размеры окружности груди, талии и бедер;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Рекомендации по выбору тканей;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Необходимые принадлежности;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Рисунок изделия, вид спереди и сзади с положением вытачек и молнии;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Приводится размер готового изделия;</w:t>
      </w:r>
    </w:p>
    <w:p w:rsidR="004E22DF" w:rsidRPr="004E22DF" w:rsidRDefault="004E22DF" w:rsidP="004E22DF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Таблица расчета количества ткани, в верхней части которой обозначен размер, а ниже — выбранный фасон и ширина ткани.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</w:rPr>
        <w:t>Условные обозначения на выкройке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Наиболее важными обозначениями на деталях выкройки являются прямые линии со стрелками, указывающими направление долевой нити, а на выкройке указаны места сгиба ткани. На выкройке могут встречаться эти обозначения</w:t>
      </w:r>
      <w:proofErr w:type="gramStart"/>
      <w:r w:rsidRPr="004E22DF">
        <w:rPr>
          <w:rFonts w:ascii="Times New Roman" w:eastAsia="Times New Roman" w:hAnsi="Times New Roman" w:cs="Times New Roman"/>
          <w:bCs/>
          <w:color w:val="000000"/>
        </w:rPr>
        <w:t>.</w:t>
      </w:r>
      <w:proofErr w:type="gramEnd"/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 а также и другие символы для ознакомления – точки, линии и всевозможные метки.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</w:rPr>
        <w:t>Рассмотрим обозначения на выкройке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lastRenderedPageBreak/>
        <w:drawing>
          <wp:inline distT="0" distB="0" distL="0" distR="0">
            <wp:extent cx="5716905" cy="2409190"/>
            <wp:effectExtent l="0" t="0" r="0" b="0"/>
            <wp:docPr id="5" name="Рисунок 5" descr="Рассмотрим обозначения на выкройк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смотрим обозначения на выкройк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</w:rPr>
        <w:t>Выкройка одновременно на несколько размеров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На выкройках указаны линии для вырезания разных размеров. На большинстве выкроек линии имеют разное начертание.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drawing>
          <wp:inline distT="0" distB="0" distL="0" distR="0">
            <wp:extent cx="4763135" cy="1582420"/>
            <wp:effectExtent l="0" t="0" r="0" b="0"/>
            <wp:docPr id="4" name="Рисунок 4" descr="Выкройка одновременно на несколько размер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ройка одновременно на несколько размер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numPr>
          <w:ilvl w:val="0"/>
          <w:numId w:val="2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Одиночная линия, совпадающая со всеми размерами;</w:t>
      </w:r>
    </w:p>
    <w:p w:rsidR="004E22DF" w:rsidRPr="004E22DF" w:rsidRDefault="004E22DF" w:rsidP="004E22DF">
      <w:pPr>
        <w:numPr>
          <w:ilvl w:val="0"/>
          <w:numId w:val="2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Прямая линия со стрелками для расположения выкройки по долевой нити;</w:t>
      </w:r>
    </w:p>
    <w:p w:rsidR="004E22DF" w:rsidRPr="004E22DF" w:rsidRDefault="004E22DF" w:rsidP="004E22DF">
      <w:pPr>
        <w:numPr>
          <w:ilvl w:val="0"/>
          <w:numId w:val="2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Несколько линий для выбора нужного размера;</w:t>
      </w:r>
    </w:p>
    <w:p w:rsidR="004E22DF" w:rsidRPr="004E22DF" w:rsidRDefault="004E22DF" w:rsidP="004E22DF">
      <w:pPr>
        <w:numPr>
          <w:ilvl w:val="0"/>
          <w:numId w:val="2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Линия подгонки.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4E22DF">
        <w:rPr>
          <w:rFonts w:ascii="Times New Roman" w:eastAsia="Times New Roman" w:hAnsi="Times New Roman" w:cs="Times New Roman"/>
          <w:b/>
          <w:bCs/>
          <w:color w:val="000000"/>
        </w:rPr>
        <w:t>Выкройка для одного размера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На выкройках для одного размера напечатана одна линия отреза.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drawing>
          <wp:inline distT="0" distB="0" distL="0" distR="0">
            <wp:extent cx="1137037" cy="2248778"/>
            <wp:effectExtent l="0" t="0" r="6350" b="0"/>
            <wp:docPr id="3" name="Рисунок 3" descr="Выкройка для одного размер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кройка для одного размер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96" cy="22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numPr>
          <w:ilvl w:val="0"/>
          <w:numId w:val="3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Место для изменения длины детали выкройки;</w:t>
      </w:r>
    </w:p>
    <w:p w:rsidR="004E22DF" w:rsidRPr="004E22DF" w:rsidRDefault="004E22DF" w:rsidP="004E22DF">
      <w:pPr>
        <w:numPr>
          <w:ilvl w:val="0"/>
          <w:numId w:val="3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lastRenderedPageBreak/>
        <w:t xml:space="preserve">Место </w:t>
      </w:r>
      <w:proofErr w:type="spellStart"/>
      <w:r w:rsidRPr="004E22DF">
        <w:rPr>
          <w:rFonts w:ascii="Times New Roman" w:eastAsia="Times New Roman" w:hAnsi="Times New Roman" w:cs="Times New Roman"/>
          <w:bCs/>
          <w:color w:val="000000"/>
        </w:rPr>
        <w:t>разутюживания</w:t>
      </w:r>
      <w:proofErr w:type="spellEnd"/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 шва;</w:t>
      </w:r>
    </w:p>
    <w:p w:rsidR="004E22DF" w:rsidRPr="004E22DF" w:rsidRDefault="004E22DF" w:rsidP="004E22DF">
      <w:pPr>
        <w:numPr>
          <w:ilvl w:val="0"/>
          <w:numId w:val="3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Линии, тонки или другие метки совмещения вытачки;</w:t>
      </w:r>
    </w:p>
    <w:p w:rsidR="004E22DF" w:rsidRPr="004E22DF" w:rsidRDefault="004E22DF" w:rsidP="004E22DF">
      <w:pPr>
        <w:numPr>
          <w:ilvl w:val="0"/>
          <w:numId w:val="3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Если не указана долевая, линию сгиба на выкройке следует накладывать на сгиб ткани параллельно кромкам.</w:t>
      </w:r>
    </w:p>
    <w:p w:rsidR="004E22DF" w:rsidRPr="004E22DF" w:rsidRDefault="004E22DF" w:rsidP="004E22DF">
      <w:p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drawing>
          <wp:inline distT="0" distB="0" distL="0" distR="0">
            <wp:extent cx="1256306" cy="1879288"/>
            <wp:effectExtent l="0" t="0" r="1270" b="6985"/>
            <wp:docPr id="2" name="Рисунок 2" descr="детали выкройк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али выкройк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07" cy="18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DF" w:rsidRPr="004E22DF" w:rsidRDefault="004E22DF" w:rsidP="004E22DF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Одиночные метки на передней детали выкройки, двойные — на задней;</w:t>
      </w:r>
    </w:p>
    <w:p w:rsidR="004E22DF" w:rsidRPr="004E22DF" w:rsidRDefault="004E22DF" w:rsidP="004E22DF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Линия долевой нити со стрелками;</w:t>
      </w:r>
    </w:p>
    <w:p w:rsidR="004E22DF" w:rsidRPr="004E22DF" w:rsidRDefault="004E22DF" w:rsidP="004E22DF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>Метки совмещения левой и правой сторон детали выкройки;</w:t>
      </w:r>
    </w:p>
    <w:p w:rsidR="004E22DF" w:rsidRPr="004E22DF" w:rsidRDefault="004E22DF" w:rsidP="004E22DF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color w:val="000000"/>
        </w:rPr>
      </w:pPr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Линия </w:t>
      </w:r>
      <w:proofErr w:type="gramStart"/>
      <w:r w:rsidRPr="004E22DF">
        <w:rPr>
          <w:rFonts w:ascii="Times New Roman" w:eastAsia="Times New Roman" w:hAnsi="Times New Roman" w:cs="Times New Roman"/>
          <w:bCs/>
          <w:color w:val="000000"/>
        </w:rPr>
        <w:t>отреза .</w:t>
      </w:r>
      <w:proofErr w:type="gramEnd"/>
      <w:r w:rsidRPr="004E22DF">
        <w:rPr>
          <w:rFonts w:ascii="Times New Roman" w:eastAsia="Times New Roman" w:hAnsi="Times New Roman" w:cs="Times New Roman"/>
          <w:bCs/>
          <w:color w:val="000000"/>
        </w:rPr>
        <w:t xml:space="preserve"> ткани внутри широкой вытачки.</w:t>
      </w:r>
    </w:p>
    <w:p w:rsidR="004E22DF" w:rsidRPr="004E22DF" w:rsidRDefault="004E22DF">
      <w:pPr>
        <w:rPr>
          <w:rFonts w:ascii="Times New Roman" w:eastAsia="Times New Roman" w:hAnsi="Times New Roman" w:cs="Times New Roman"/>
          <w:bCs/>
          <w:color w:val="000000"/>
        </w:rPr>
      </w:pPr>
      <w:bookmarkStart w:id="0" w:name="_GoBack"/>
      <w:bookmarkEnd w:id="0"/>
    </w:p>
    <w:sectPr w:rsidR="004E22DF" w:rsidRPr="004E2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41AC0"/>
    <w:multiLevelType w:val="multilevel"/>
    <w:tmpl w:val="C5528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F65D9F"/>
    <w:multiLevelType w:val="multilevel"/>
    <w:tmpl w:val="D9EA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396403"/>
    <w:multiLevelType w:val="multilevel"/>
    <w:tmpl w:val="46BC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1532F4"/>
    <w:multiLevelType w:val="multilevel"/>
    <w:tmpl w:val="EC74A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1DE"/>
    <w:rsid w:val="003A41DE"/>
    <w:rsid w:val="004B2270"/>
    <w:rsid w:val="004E22DF"/>
    <w:rsid w:val="00CE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53F7"/>
  <w15:chartTrackingRefBased/>
  <w15:docId w15:val="{AC539584-E6AF-424E-A55A-1A894D4B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2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18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572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  <w:divsChild>
                <w:div w:id="13764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kroykashite.ru/wp-content/uploads/2014/04/detali-vykrojki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kroykashite.ru/wp-content/uploads/2014/04/kak-polzovatsya-vykrojkoj.jpg" TargetMode="External"/><Relationship Id="rId12" Type="http://schemas.openxmlformats.org/officeDocument/2006/relationships/hyperlink" Target="https://kroykashite.ru/wp-content/uploads/2014/04/rassmotrim-oboznacheniya-na-vykrojke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kroykashite.ru/wp-content/uploads/2014/04/vykrojka-dlya-odnogo-razmera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roykashite.ru/kak-polzovatsya-vykrojkoj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kroykashite.ru/wp-content/uploads/2014/04/oblozhka-gotovoj-vykrojki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kroykashite.ru/ruchnoe-shite/" TargetMode="External"/><Relationship Id="rId14" Type="http://schemas.openxmlformats.org/officeDocument/2006/relationships/hyperlink" Target="https://kroykashite.ru/wp-content/uploads/2014/04/vykrojka-odnovremenno-na-neskolko-razmero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ПУ-19</dc:creator>
  <cp:keywords/>
  <dc:description/>
  <cp:lastModifiedBy>ПУ-19</cp:lastModifiedBy>
  <cp:revision>2</cp:revision>
  <dcterms:created xsi:type="dcterms:W3CDTF">2021-11-10T11:10:00Z</dcterms:created>
  <dcterms:modified xsi:type="dcterms:W3CDTF">2021-11-10T11:17:00Z</dcterms:modified>
</cp:coreProperties>
</file>