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EB1" w:rsidRDefault="00732EB1" w:rsidP="00732EB1">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Группа 10</w:t>
      </w:r>
    </w:p>
    <w:p w:rsidR="00732EB1" w:rsidRDefault="00732EB1" w:rsidP="00732EB1">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Право</w:t>
      </w:r>
    </w:p>
    <w:p w:rsidR="00732EB1" w:rsidRDefault="00732EB1" w:rsidP="00732EB1">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17.11.2021г.</w:t>
      </w:r>
    </w:p>
    <w:p w:rsidR="00732EB1" w:rsidRPr="006E590C" w:rsidRDefault="00732EB1" w:rsidP="00732EB1">
      <w:pPr>
        <w:widowControl w:val="0"/>
        <w:spacing w:after="0" w:line="240" w:lineRule="auto"/>
        <w:ind w:left="-851"/>
        <w:rPr>
          <w:rFonts w:ascii="Times New Roman" w:hAnsi="Times New Roman" w:cs="Times New Roman"/>
          <w:sz w:val="24"/>
          <w:szCs w:val="24"/>
          <w:u w:val="single"/>
        </w:rPr>
      </w:pPr>
      <w:r w:rsidRPr="006E590C">
        <w:rPr>
          <w:rFonts w:ascii="Times New Roman" w:hAnsi="Times New Roman" w:cs="Times New Roman"/>
          <w:sz w:val="24"/>
          <w:szCs w:val="24"/>
          <w:u w:val="single"/>
        </w:rPr>
        <w:t>Методические рекомендации:</w:t>
      </w:r>
    </w:p>
    <w:p w:rsidR="00732EB1" w:rsidRDefault="00732EB1" w:rsidP="00732EB1">
      <w:pPr>
        <w:pStyle w:val="a6"/>
        <w:widowControl w:val="0"/>
        <w:numPr>
          <w:ilvl w:val="0"/>
          <w:numId w:val="3"/>
        </w:numPr>
        <w:spacing w:after="0" w:line="240" w:lineRule="auto"/>
        <w:rPr>
          <w:rFonts w:ascii="Times New Roman" w:hAnsi="Times New Roman" w:cs="Times New Roman"/>
          <w:sz w:val="24"/>
          <w:szCs w:val="24"/>
        </w:rPr>
      </w:pPr>
      <w:r w:rsidRPr="006E590C">
        <w:rPr>
          <w:rFonts w:ascii="Times New Roman" w:hAnsi="Times New Roman" w:cs="Times New Roman"/>
          <w:sz w:val="24"/>
          <w:szCs w:val="24"/>
        </w:rPr>
        <w:t>Изучить теоретический материал.</w:t>
      </w:r>
    </w:p>
    <w:p w:rsidR="00732EB1" w:rsidRPr="006E590C" w:rsidRDefault="00732EB1" w:rsidP="00732EB1">
      <w:pPr>
        <w:pStyle w:val="a6"/>
        <w:widowControl w:val="0"/>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Написать конспект.</w:t>
      </w:r>
    </w:p>
    <w:p w:rsidR="00732EB1" w:rsidRPr="006E590C" w:rsidRDefault="00732EB1" w:rsidP="00732EB1">
      <w:pPr>
        <w:pStyle w:val="a6"/>
        <w:widowControl w:val="0"/>
        <w:spacing w:after="0" w:line="240" w:lineRule="auto"/>
        <w:ind w:left="-851"/>
        <w:jc w:val="both"/>
        <w:rPr>
          <w:rFonts w:ascii="Times New Roman" w:hAnsi="Times New Roman" w:cs="Times New Roman"/>
          <w:sz w:val="24"/>
          <w:szCs w:val="24"/>
          <w:u w:val="single"/>
        </w:rPr>
      </w:pPr>
      <w:r>
        <w:rPr>
          <w:rFonts w:ascii="Times New Roman" w:hAnsi="Times New Roman" w:cs="Times New Roman"/>
          <w:sz w:val="24"/>
          <w:szCs w:val="24"/>
          <w:u w:val="single"/>
        </w:rPr>
        <w:t xml:space="preserve">Форма отчёта: </w:t>
      </w:r>
      <w:r>
        <w:rPr>
          <w:rFonts w:ascii="Times New Roman" w:hAnsi="Times New Roman" w:cs="Times New Roman"/>
          <w:sz w:val="24"/>
          <w:szCs w:val="24"/>
        </w:rPr>
        <w:t>конспект</w:t>
      </w:r>
    </w:p>
    <w:p w:rsidR="00732EB1" w:rsidRDefault="00732EB1" w:rsidP="00732EB1">
      <w:pPr>
        <w:widowControl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Срок выполнения: 22.11.2021г.</w:t>
      </w:r>
    </w:p>
    <w:p w:rsidR="00732EB1" w:rsidRDefault="00732EB1" w:rsidP="00732EB1">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 xml:space="preserve">Электронная почта преподавателя: </w:t>
      </w:r>
      <w:hyperlink r:id="rId5" w:history="1">
        <w:r>
          <w:rPr>
            <w:rStyle w:val="a5"/>
            <w:sz w:val="24"/>
            <w:szCs w:val="24"/>
            <w:shd w:val="clear" w:color="auto" w:fill="FFFFFF"/>
          </w:rPr>
          <w:t>ksenia_kovaleva@inbox.ru</w:t>
        </w:r>
      </w:hyperlink>
    </w:p>
    <w:p w:rsidR="00732EB1" w:rsidRDefault="00732EB1" w:rsidP="00732EB1">
      <w:pPr>
        <w:pStyle w:val="a3"/>
        <w:shd w:val="clear" w:color="auto" w:fill="F5F5F5"/>
        <w:spacing w:before="0" w:beforeAutospacing="0" w:after="0" w:afterAutospacing="0"/>
        <w:jc w:val="both"/>
        <w:rPr>
          <w:b/>
          <w:bCs/>
          <w:color w:val="000000"/>
          <w:sz w:val="27"/>
          <w:szCs w:val="27"/>
        </w:rPr>
      </w:pPr>
    </w:p>
    <w:p w:rsidR="00732EB1" w:rsidRDefault="00732EB1" w:rsidP="00732EB1">
      <w:pPr>
        <w:pStyle w:val="a3"/>
        <w:shd w:val="clear" w:color="auto" w:fill="F5F5F5"/>
        <w:spacing w:before="0" w:beforeAutospacing="0" w:after="0" w:afterAutospacing="0"/>
        <w:jc w:val="both"/>
        <w:rPr>
          <w:rFonts w:ascii="Arial" w:hAnsi="Arial" w:cs="Arial"/>
          <w:color w:val="000000"/>
          <w:sz w:val="21"/>
          <w:szCs w:val="21"/>
        </w:rPr>
      </w:pPr>
      <w:r>
        <w:rPr>
          <w:b/>
          <w:bCs/>
          <w:color w:val="000000"/>
          <w:sz w:val="27"/>
          <w:szCs w:val="27"/>
        </w:rPr>
        <w:t>Понятие и сущность гражданского права. Источники гражданского права.</w:t>
      </w:r>
    </w:p>
    <w:p w:rsidR="00732EB1" w:rsidRDefault="00732EB1" w:rsidP="00732EB1">
      <w:pPr>
        <w:pStyle w:val="a3"/>
        <w:shd w:val="clear" w:color="auto" w:fill="F5F5F5"/>
        <w:spacing w:before="0" w:beforeAutospacing="0" w:after="0" w:afterAutospacing="0"/>
        <w:jc w:val="both"/>
        <w:rPr>
          <w:rFonts w:ascii="Arial" w:hAnsi="Arial" w:cs="Arial"/>
          <w:color w:val="000000"/>
          <w:sz w:val="21"/>
          <w:szCs w:val="21"/>
        </w:rPr>
      </w:pPr>
      <w:r>
        <w:rPr>
          <w:b/>
          <w:bCs/>
          <w:color w:val="000000"/>
          <w:sz w:val="27"/>
          <w:szCs w:val="27"/>
        </w:rPr>
        <w:t>Гражданское право</w:t>
      </w:r>
      <w:r>
        <w:rPr>
          <w:color w:val="000000"/>
          <w:sz w:val="27"/>
          <w:szCs w:val="27"/>
        </w:rPr>
        <w:t> - одна из важнейших самостоятельных отраслей российского права, представляющая собой совокупность правовых норм и обычаев делового оборота, объединенных в институты и подотрасли и регулирующих имущественные и личные неимущественные отношения на основе равенства и самостоятельности их участников, а также установление мер имущественной ответственности за нарушение нормативных актов и договоров.</w:t>
      </w:r>
    </w:p>
    <w:p w:rsidR="00732EB1" w:rsidRDefault="00732EB1" w:rsidP="00732EB1">
      <w:pPr>
        <w:pStyle w:val="a3"/>
        <w:shd w:val="clear" w:color="auto" w:fill="F5F5F5"/>
        <w:spacing w:before="0" w:beforeAutospacing="0" w:after="0" w:afterAutospacing="0"/>
        <w:jc w:val="both"/>
        <w:rPr>
          <w:rFonts w:ascii="Arial" w:hAnsi="Arial" w:cs="Arial"/>
          <w:color w:val="000000"/>
          <w:sz w:val="21"/>
          <w:szCs w:val="21"/>
        </w:rPr>
      </w:pPr>
      <w:r>
        <w:rPr>
          <w:color w:val="000000"/>
          <w:sz w:val="27"/>
          <w:szCs w:val="27"/>
        </w:rPr>
        <w:t>Сущность гражданского права, как и других отраслей российского права, проявляется в ряде основных положений (общих начал), выраженных в его нормах, т.е. в принципах.</w:t>
      </w:r>
    </w:p>
    <w:p w:rsidR="00732EB1" w:rsidRDefault="00732EB1" w:rsidP="00732EB1">
      <w:pPr>
        <w:pStyle w:val="a3"/>
        <w:shd w:val="clear" w:color="auto" w:fill="F5F5F5"/>
        <w:spacing w:before="0" w:beforeAutospacing="0" w:after="0" w:afterAutospacing="0"/>
        <w:jc w:val="both"/>
        <w:rPr>
          <w:rFonts w:ascii="Arial" w:hAnsi="Arial" w:cs="Arial"/>
          <w:color w:val="000000"/>
          <w:sz w:val="21"/>
          <w:szCs w:val="21"/>
        </w:rPr>
      </w:pPr>
      <w:r>
        <w:rPr>
          <w:rStyle w:val="a4"/>
          <w:color w:val="000000"/>
          <w:sz w:val="27"/>
          <w:szCs w:val="27"/>
        </w:rPr>
        <w:t>Принципами гражданского права</w:t>
      </w:r>
      <w:r>
        <w:rPr>
          <w:color w:val="000000"/>
          <w:sz w:val="27"/>
          <w:szCs w:val="27"/>
        </w:rPr>
        <w:t> являются конкретизированные применительно к особенностям регулируемых им имущественных отношений общие начала, выражающие природу гражданского права. К ним относятся: 1) неприкосновенность и усиленная охрана всех форм собственности; 2) недопустимость произвольного вмешательства в частные дела; 3) дозволительная направленность гражданско-правового регулирования; 4) равенство правового режима для всех субъектов гражданского права; 5) свобода договора и обеспечение договорной дисциплины; 6) свободное перемещение товаров, услуг и финансовых средств на всей территории Российской Федерации.</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b/>
          <w:bCs/>
          <w:color w:val="000000"/>
          <w:sz w:val="27"/>
          <w:szCs w:val="27"/>
        </w:rPr>
        <w:t>Источники гражданского права</w:t>
      </w:r>
      <w:r>
        <w:rPr>
          <w:color w:val="000000"/>
          <w:sz w:val="27"/>
          <w:szCs w:val="27"/>
        </w:rPr>
        <w:t> - способы выражения и осуществления правовых норм.</w:t>
      </w:r>
    </w:p>
    <w:p w:rsidR="00732EB1" w:rsidRDefault="00732EB1" w:rsidP="00732EB1">
      <w:pPr>
        <w:pStyle w:val="a3"/>
        <w:numPr>
          <w:ilvl w:val="0"/>
          <w:numId w:val="1"/>
        </w:numPr>
        <w:shd w:val="clear" w:color="auto" w:fill="F5F5F5"/>
        <w:spacing w:before="0" w:beforeAutospacing="0" w:after="0" w:afterAutospacing="0" w:line="294" w:lineRule="atLeast"/>
        <w:ind w:left="0"/>
        <w:jc w:val="both"/>
        <w:rPr>
          <w:rFonts w:ascii="Arial" w:hAnsi="Arial" w:cs="Arial"/>
          <w:color w:val="000000"/>
          <w:sz w:val="21"/>
          <w:szCs w:val="21"/>
        </w:rPr>
      </w:pPr>
      <w:r>
        <w:rPr>
          <w:color w:val="000000"/>
          <w:sz w:val="27"/>
          <w:szCs w:val="27"/>
        </w:rPr>
        <w:t>Конституция РФ;</w:t>
      </w:r>
    </w:p>
    <w:p w:rsidR="00732EB1" w:rsidRDefault="00732EB1" w:rsidP="00732EB1">
      <w:pPr>
        <w:pStyle w:val="a3"/>
        <w:numPr>
          <w:ilvl w:val="0"/>
          <w:numId w:val="1"/>
        </w:numPr>
        <w:shd w:val="clear" w:color="auto" w:fill="F5F5F5"/>
        <w:spacing w:before="0" w:beforeAutospacing="0" w:after="0" w:afterAutospacing="0" w:line="294" w:lineRule="atLeast"/>
        <w:ind w:left="0"/>
        <w:jc w:val="both"/>
        <w:rPr>
          <w:rFonts w:ascii="Arial" w:hAnsi="Arial" w:cs="Arial"/>
          <w:color w:val="000000"/>
          <w:sz w:val="21"/>
          <w:szCs w:val="21"/>
        </w:rPr>
      </w:pPr>
      <w:r>
        <w:rPr>
          <w:color w:val="000000"/>
          <w:sz w:val="27"/>
          <w:szCs w:val="27"/>
        </w:rPr>
        <w:t>нормы международного права и международные договоры РФ;</w:t>
      </w:r>
    </w:p>
    <w:p w:rsidR="00732EB1" w:rsidRDefault="00732EB1" w:rsidP="00732EB1">
      <w:pPr>
        <w:pStyle w:val="a3"/>
        <w:numPr>
          <w:ilvl w:val="0"/>
          <w:numId w:val="1"/>
        </w:numPr>
        <w:shd w:val="clear" w:color="auto" w:fill="F5F5F5"/>
        <w:spacing w:before="0" w:beforeAutospacing="0" w:after="0" w:afterAutospacing="0" w:line="294" w:lineRule="atLeast"/>
        <w:ind w:left="0"/>
        <w:jc w:val="both"/>
        <w:rPr>
          <w:rFonts w:ascii="Arial" w:hAnsi="Arial" w:cs="Arial"/>
          <w:color w:val="000000"/>
          <w:sz w:val="21"/>
          <w:szCs w:val="21"/>
        </w:rPr>
      </w:pPr>
      <w:r>
        <w:rPr>
          <w:color w:val="000000"/>
          <w:sz w:val="27"/>
          <w:szCs w:val="27"/>
        </w:rPr>
        <w:t>гражданское законодательство (ГК РФ в четырех частях, а также принятые в соответствии с ГК ФЗ, регулирующие гражданско-правовые отношения);</w:t>
      </w:r>
    </w:p>
    <w:p w:rsidR="00732EB1" w:rsidRDefault="00732EB1" w:rsidP="00732EB1">
      <w:pPr>
        <w:pStyle w:val="a3"/>
        <w:numPr>
          <w:ilvl w:val="0"/>
          <w:numId w:val="1"/>
        </w:numPr>
        <w:shd w:val="clear" w:color="auto" w:fill="F5F5F5"/>
        <w:spacing w:before="0" w:beforeAutospacing="0" w:after="0" w:afterAutospacing="0" w:line="294" w:lineRule="atLeast"/>
        <w:ind w:left="0"/>
        <w:jc w:val="both"/>
        <w:rPr>
          <w:rFonts w:ascii="Arial" w:hAnsi="Arial" w:cs="Arial"/>
          <w:color w:val="000000"/>
          <w:sz w:val="21"/>
          <w:szCs w:val="21"/>
        </w:rPr>
      </w:pPr>
      <w:r>
        <w:rPr>
          <w:color w:val="000000"/>
          <w:sz w:val="27"/>
          <w:szCs w:val="27"/>
        </w:rPr>
        <w:t>подзаконные правовые акты (указы Президента РФ, постановления Правительства РФ, постановление Палат Федерального Собрания, приказы и инструкции министерств и ведомств.</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p>
    <w:p w:rsidR="00732EB1" w:rsidRDefault="00732EB1" w:rsidP="00732EB1">
      <w:pPr>
        <w:pStyle w:val="a3"/>
        <w:shd w:val="clear" w:color="auto" w:fill="F5F5F5"/>
        <w:spacing w:before="0" w:beforeAutospacing="0" w:after="0" w:afterAutospacing="0"/>
        <w:jc w:val="both"/>
        <w:rPr>
          <w:rFonts w:ascii="Arial" w:hAnsi="Arial" w:cs="Arial"/>
          <w:color w:val="000000"/>
          <w:sz w:val="21"/>
          <w:szCs w:val="21"/>
        </w:rPr>
      </w:pPr>
      <w:r>
        <w:rPr>
          <w:b/>
          <w:bCs/>
          <w:color w:val="000000"/>
          <w:sz w:val="27"/>
          <w:szCs w:val="27"/>
        </w:rPr>
        <w:t>2. Гражданские правоотношения.</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i/>
          <w:iCs/>
          <w:color w:val="000000"/>
          <w:sz w:val="27"/>
          <w:szCs w:val="27"/>
        </w:rPr>
        <w:t>Основанием возникновения, изменения и прекращения гражданских правоотношений</w:t>
      </w:r>
      <w:r>
        <w:rPr>
          <w:color w:val="000000"/>
          <w:sz w:val="27"/>
          <w:szCs w:val="27"/>
        </w:rPr>
        <w:t xml:space="preserve"> являются юридические факты. Юридические факты — это факты реальной действительности, совершившиеся независимо от воли и сознания человека (юридические события), и действия, являющиеся продуктами сознательной деятельности людей (юридические действия). Роль и значение </w:t>
      </w:r>
      <w:r>
        <w:rPr>
          <w:color w:val="000000"/>
          <w:sz w:val="27"/>
          <w:szCs w:val="27"/>
        </w:rPr>
        <w:lastRenderedPageBreak/>
        <w:t>каждого из этих видов юридических фактов в гражданских правоотношениях является различной. Согласно ст. 8 ГК РФ гражданские права и обязанности возникают:</w:t>
      </w:r>
    </w:p>
    <w:p w:rsidR="00732EB1" w:rsidRDefault="00732EB1" w:rsidP="00732EB1">
      <w:pPr>
        <w:pStyle w:val="a3"/>
        <w:numPr>
          <w:ilvl w:val="0"/>
          <w:numId w:val="2"/>
        </w:numPr>
        <w:shd w:val="clear" w:color="auto" w:fill="F5F5F5"/>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732EB1" w:rsidRDefault="00732EB1" w:rsidP="00732EB1">
      <w:pPr>
        <w:pStyle w:val="a3"/>
        <w:numPr>
          <w:ilvl w:val="0"/>
          <w:numId w:val="2"/>
        </w:numPr>
        <w:shd w:val="clear" w:color="auto" w:fill="F5F5F5"/>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732EB1" w:rsidRDefault="00732EB1" w:rsidP="00732EB1">
      <w:pPr>
        <w:pStyle w:val="a3"/>
        <w:numPr>
          <w:ilvl w:val="0"/>
          <w:numId w:val="2"/>
        </w:numPr>
        <w:shd w:val="clear" w:color="auto" w:fill="F5F5F5"/>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из судебного решения, установившего гражданские права и обязанности;</w:t>
      </w:r>
    </w:p>
    <w:p w:rsidR="00732EB1" w:rsidRDefault="00732EB1" w:rsidP="00732EB1">
      <w:pPr>
        <w:pStyle w:val="a3"/>
        <w:numPr>
          <w:ilvl w:val="0"/>
          <w:numId w:val="2"/>
        </w:numPr>
        <w:shd w:val="clear" w:color="auto" w:fill="F5F5F5"/>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в результате приобретения имущества по основаниям, допускаемым законом;</w:t>
      </w:r>
    </w:p>
    <w:p w:rsidR="00732EB1" w:rsidRDefault="00732EB1" w:rsidP="00732EB1">
      <w:pPr>
        <w:pStyle w:val="a3"/>
        <w:numPr>
          <w:ilvl w:val="0"/>
          <w:numId w:val="2"/>
        </w:numPr>
        <w:shd w:val="clear" w:color="auto" w:fill="F5F5F5"/>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в результате создания произведений науки, литературы, искусства, изобретений и иных результатов интеллектуальной деятельности;</w:t>
      </w:r>
    </w:p>
    <w:p w:rsidR="00732EB1" w:rsidRDefault="00732EB1" w:rsidP="00732EB1">
      <w:pPr>
        <w:pStyle w:val="a3"/>
        <w:numPr>
          <w:ilvl w:val="0"/>
          <w:numId w:val="2"/>
        </w:numPr>
        <w:shd w:val="clear" w:color="auto" w:fill="F5F5F5"/>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вследствие причинения вреда другому лицу;</w:t>
      </w:r>
    </w:p>
    <w:p w:rsidR="00732EB1" w:rsidRDefault="00732EB1" w:rsidP="00732EB1">
      <w:pPr>
        <w:pStyle w:val="a3"/>
        <w:numPr>
          <w:ilvl w:val="0"/>
          <w:numId w:val="2"/>
        </w:numPr>
        <w:shd w:val="clear" w:color="auto" w:fill="F5F5F5"/>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вследствие неосновательного обогащения;</w:t>
      </w:r>
    </w:p>
    <w:p w:rsidR="00732EB1" w:rsidRDefault="00732EB1" w:rsidP="00732EB1">
      <w:pPr>
        <w:pStyle w:val="a3"/>
        <w:numPr>
          <w:ilvl w:val="0"/>
          <w:numId w:val="2"/>
        </w:numPr>
        <w:shd w:val="clear" w:color="auto" w:fill="F5F5F5"/>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вследствие иных действий граждан и юридических лиц;</w:t>
      </w:r>
    </w:p>
    <w:p w:rsidR="00732EB1" w:rsidRDefault="00732EB1" w:rsidP="00732EB1">
      <w:pPr>
        <w:pStyle w:val="a3"/>
        <w:numPr>
          <w:ilvl w:val="0"/>
          <w:numId w:val="2"/>
        </w:numPr>
        <w:shd w:val="clear" w:color="auto" w:fill="F5F5F5"/>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вследствие событий, с которыми закон или иной правовой акт связывает наступление гражданско-правовых последствий.</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Наиболее распространенными и ведущими основаниями возникновения гражданских правоотношений являются действия граждан и юридических лиц.</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Их можно подразделить на две группы: </w:t>
      </w:r>
      <w:r>
        <w:rPr>
          <w:i/>
          <w:iCs/>
          <w:color w:val="000000"/>
          <w:sz w:val="27"/>
          <w:szCs w:val="27"/>
        </w:rPr>
        <w:t>правомерные,</w:t>
      </w:r>
      <w:r>
        <w:rPr>
          <w:color w:val="000000"/>
          <w:sz w:val="27"/>
          <w:szCs w:val="27"/>
        </w:rPr>
        <w:t> г.е. соответствующие гражданским правовым нормам и принципам, например, заключение гражданско-правового договора, и </w:t>
      </w:r>
      <w:r>
        <w:rPr>
          <w:i/>
          <w:iCs/>
          <w:color w:val="000000"/>
          <w:sz w:val="27"/>
          <w:szCs w:val="27"/>
        </w:rPr>
        <w:t>неправомерные,</w:t>
      </w:r>
      <w:r>
        <w:rPr>
          <w:color w:val="000000"/>
          <w:sz w:val="27"/>
          <w:szCs w:val="27"/>
        </w:rPr>
        <w:t> т.е. нарушающие предписания гражданского законодательства, а также законные права и интересы третьих лиц, например, причинение вреда имуществу или здоровью гражданина.</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Юридический факт бездействия следует понимать как нарушающее требования гражданского законодательства невыполнение субъектами права установленных для них обязанностей.</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К событиям, порождающим, изменяющим, прекращающим гражданско- правовые отношения, относятся смерть, рождение человека, истечение или наступление срока, чрезвычайные ситуации, в том числе землетрясения, наводнения, пожары, эпидемии и т.д.</w:t>
      </w:r>
    </w:p>
    <w:p w:rsidR="00732EB1" w:rsidRDefault="00732EB1" w:rsidP="00732EB1">
      <w:pPr>
        <w:pStyle w:val="a3"/>
        <w:shd w:val="clear" w:color="auto" w:fill="F5F5F5"/>
        <w:spacing w:before="0" w:beforeAutospacing="0" w:after="0" w:afterAutospacing="0"/>
        <w:jc w:val="both"/>
        <w:rPr>
          <w:rFonts w:ascii="Arial" w:hAnsi="Arial" w:cs="Arial"/>
          <w:color w:val="000000"/>
          <w:sz w:val="21"/>
          <w:szCs w:val="21"/>
        </w:rPr>
      </w:pPr>
    </w:p>
    <w:p w:rsidR="00732EB1" w:rsidRDefault="00732EB1" w:rsidP="00732EB1">
      <w:pPr>
        <w:pStyle w:val="a3"/>
        <w:shd w:val="clear" w:color="auto" w:fill="F5F5F5"/>
        <w:spacing w:before="0" w:beforeAutospacing="0" w:after="0" w:afterAutospacing="0"/>
        <w:jc w:val="both"/>
        <w:rPr>
          <w:rFonts w:ascii="Arial" w:hAnsi="Arial" w:cs="Arial"/>
          <w:color w:val="000000"/>
          <w:sz w:val="21"/>
          <w:szCs w:val="21"/>
        </w:rPr>
      </w:pPr>
      <w:r>
        <w:rPr>
          <w:b/>
          <w:bCs/>
          <w:color w:val="000000"/>
          <w:sz w:val="27"/>
          <w:szCs w:val="27"/>
        </w:rPr>
        <w:t>3. Виды субъектов гражданских правоотношений.</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rStyle w:val="a4"/>
          <w:i/>
          <w:iCs/>
          <w:color w:val="000000"/>
          <w:sz w:val="27"/>
          <w:szCs w:val="27"/>
        </w:rPr>
        <w:t>Субъектами гражданских правоотношений</w:t>
      </w:r>
      <w:r>
        <w:rPr>
          <w:color w:val="000000"/>
          <w:sz w:val="27"/>
          <w:szCs w:val="27"/>
        </w:rPr>
        <w:t>являются их участники, наделенные правоспособностью и дееспособностью. Выделяют следующие виды субъектов гражданских правоотношений: физические лица (граждане РФ, иностранные граждане, лица без гражданства), юридические лица (коммерческие и некоммерческие) и публичные образования (Российская Федерация, субъекты Российской Федерации, муниципальные образования).</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Все субъекты гражданских правоотношений обладают гражданской правоспособностью и гражданской дееспособностью.</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rStyle w:val="a4"/>
          <w:color w:val="000000"/>
          <w:sz w:val="27"/>
          <w:szCs w:val="27"/>
        </w:rPr>
        <w:t>Правоспособность</w:t>
      </w:r>
      <w:r>
        <w:rPr>
          <w:color w:val="000000"/>
          <w:sz w:val="27"/>
          <w:szCs w:val="27"/>
        </w:rPr>
        <w:t> это способность лица иметь субъективные гражданские права и нести субъективные гражданские обязанности, то есть способность быть субъектом гражданских правоотношений.</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rStyle w:val="a4"/>
          <w:color w:val="000000"/>
          <w:sz w:val="27"/>
          <w:szCs w:val="27"/>
        </w:rPr>
        <w:t>Гражданская дееспособность</w:t>
      </w:r>
      <w:r>
        <w:rPr>
          <w:i/>
          <w:iCs/>
          <w:color w:val="000000"/>
          <w:sz w:val="27"/>
          <w:szCs w:val="27"/>
        </w:rPr>
        <w:t> – </w:t>
      </w:r>
      <w:r>
        <w:rPr>
          <w:color w:val="000000"/>
          <w:sz w:val="27"/>
          <w:szCs w:val="27"/>
        </w:rPr>
        <w:t xml:space="preserve">это способность лица своими действиями приобретать и осуществлять субъективные гражданские права, создавать для </w:t>
      </w:r>
      <w:r>
        <w:rPr>
          <w:color w:val="000000"/>
          <w:sz w:val="27"/>
          <w:szCs w:val="27"/>
        </w:rPr>
        <w:lastRenderedPageBreak/>
        <w:t>себя субъективные гражданские обязанности и исполнять их. Все субъекты гражданских правоотношений обладают правоспособностью, однако не все из них обладают дееспособностью. Разница между правоспособностью и дееспособностью состоит в том, что правоспособность представляет собой потенциальную возможность участия в правоотношениях, дееспособность же предполагает наличие возможностей для реализации прав и обязанностей. Дееспособность производна от правоспособности.</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rStyle w:val="a4"/>
          <w:color w:val="000000"/>
          <w:sz w:val="27"/>
          <w:szCs w:val="27"/>
        </w:rPr>
        <w:t>Физическим лицом (гражданином) </w:t>
      </w:r>
      <w:r>
        <w:rPr>
          <w:color w:val="000000"/>
          <w:sz w:val="27"/>
          <w:szCs w:val="27"/>
        </w:rPr>
        <w:t>признается любой человек независимо от возраста, пола, вероисповедания, национальной и расовой принадлежности, а также иных характеристик. Физические лица (граждане) разделяются на граждан России, граждан иностранных государств (иностранцев) и лиц без гражданства (апатридов). Физическое лицо (гражданин) выступает в гражданских правоотношениях под своим именем, состоящем из фамилии, собственного имени и отчества (иногда только из фамилии и собственного имени), а также, в указанных в законе случаях, под псевдонимом.</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Дееспособность граждан имеет особый характер, а ее степень ставится в зависимость от возраста гражданина. </w:t>
      </w:r>
      <w:r>
        <w:rPr>
          <w:i/>
          <w:iCs/>
          <w:color w:val="000000"/>
          <w:sz w:val="27"/>
          <w:szCs w:val="27"/>
        </w:rPr>
        <w:t>Малолетние дети, не достигшие шестилетнего возраста</w:t>
      </w:r>
      <w:r>
        <w:rPr>
          <w:b/>
          <w:bCs/>
          <w:color w:val="000000"/>
          <w:sz w:val="27"/>
          <w:szCs w:val="27"/>
        </w:rPr>
        <w:t>, </w:t>
      </w:r>
      <w:r>
        <w:rPr>
          <w:color w:val="000000"/>
          <w:sz w:val="27"/>
          <w:szCs w:val="27"/>
        </w:rPr>
        <w:t>не обладают гражданской дееспособностью, все сделки от их имени осуществляют их родители, усыновители или опекуны. </w:t>
      </w:r>
      <w:r>
        <w:rPr>
          <w:i/>
          <w:iCs/>
          <w:color w:val="000000"/>
          <w:sz w:val="27"/>
          <w:szCs w:val="27"/>
        </w:rPr>
        <w:t>Малолетние дети в возрасте от шести до четырнадцати лет </w:t>
      </w:r>
      <w:r>
        <w:rPr>
          <w:color w:val="000000"/>
          <w:sz w:val="27"/>
          <w:szCs w:val="27"/>
        </w:rPr>
        <w:t>также недееспособны, однако их недееспособность носит частичный характер, поскольку они наделены правом самостоятельно совершать мелкие бытовые сделки; сделки, направленные на безвозмездное получение выгоды, не требующие нотариального удостоверения либо государственной регистрации;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Все иные сделки от имени малолетних могут совершать только их родители, усыновители или опекуны, которые также несут имущественную ответственность по сделкам малолетних (статья 28 ГК Российской Федерации).</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i/>
          <w:iCs/>
          <w:color w:val="000000"/>
          <w:sz w:val="27"/>
          <w:szCs w:val="27"/>
        </w:rPr>
        <w:t>Несовершеннолетние в возрасте от четырнадцати до восемнадцати лет </w:t>
      </w:r>
      <w:r>
        <w:rPr>
          <w:color w:val="000000"/>
          <w:sz w:val="27"/>
          <w:szCs w:val="27"/>
        </w:rPr>
        <w:t>обладают частичной дееспособностью, поскольку могут самостоятельно совершать все сделки, на которые управомочены малолетние, а также распоряжаться своими заработком, стипендией и иными доходами;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 в соответствии с законом вносить вклады в кредитные учреждения и распоряжаться ими. По достижении шестнадцати лет несовершеннолетние вправе быть членами кооперативов (статья 26 ГК Российской Федерации). По достижении восемнадцатилетнего возраста гражданин обретает полную дееспособность. Возможность обретения полной дееспособности до достижения восемнадцати лет предусмотрена при вступлении лица в брак (пункт 2 статьи 21 ГК Российской Федерации) или путем эмансипации, то есть признания лица, достигшего шестнадцатилетнего возраста, полностью дееспособным (статья 27 ГК Российской Федерации).</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Гражданин, который вследствие психического расстройства не может понимать значения своих действий или руководить ими, может быть признан недееспособным по решению суда. Над </w:t>
      </w:r>
      <w:r>
        <w:rPr>
          <w:i/>
          <w:iCs/>
          <w:color w:val="000000"/>
          <w:sz w:val="27"/>
          <w:szCs w:val="27"/>
        </w:rPr>
        <w:t>гражданином, признанным недееспособным</w:t>
      </w:r>
      <w:r>
        <w:rPr>
          <w:b/>
          <w:bCs/>
          <w:color w:val="000000"/>
          <w:sz w:val="27"/>
          <w:szCs w:val="27"/>
        </w:rPr>
        <w:t>,</w:t>
      </w:r>
      <w:r>
        <w:rPr>
          <w:color w:val="000000"/>
          <w:sz w:val="27"/>
          <w:szCs w:val="27"/>
        </w:rPr>
        <w:t>устанавливается опека, и опекун совершает от его имени все сделки и несет гражданско-правовую ответственность за совершение этих сделок и за причинение этим гражданином вреда (статьи 29 и 1076 ГК Российской Федерации).</w:t>
      </w:r>
    </w:p>
    <w:p w:rsidR="00732EB1" w:rsidRDefault="00732EB1" w:rsidP="00732EB1">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Гражданин, который вследствие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Над </w:t>
      </w:r>
      <w:r>
        <w:rPr>
          <w:i/>
          <w:iCs/>
          <w:color w:val="000000"/>
          <w:sz w:val="27"/>
          <w:szCs w:val="27"/>
        </w:rPr>
        <w:t>гражданином, ограниченным в дееспособности</w:t>
      </w:r>
      <w:r>
        <w:rPr>
          <w:b/>
          <w:bCs/>
          <w:color w:val="000000"/>
          <w:sz w:val="27"/>
          <w:szCs w:val="27"/>
        </w:rPr>
        <w:t>, </w:t>
      </w:r>
      <w:r>
        <w:rPr>
          <w:color w:val="000000"/>
          <w:sz w:val="27"/>
          <w:szCs w:val="27"/>
        </w:rPr>
        <w:t>устанавливается попечительство.</w:t>
      </w:r>
    </w:p>
    <w:p w:rsidR="00732EB1" w:rsidRDefault="00732EB1" w:rsidP="00732EB1">
      <w:pPr>
        <w:pStyle w:val="a3"/>
        <w:shd w:val="clear" w:color="auto" w:fill="F5F5F5"/>
        <w:spacing w:before="0" w:beforeAutospacing="0" w:after="0" w:afterAutospacing="0"/>
        <w:jc w:val="both"/>
        <w:rPr>
          <w:rFonts w:ascii="Arial" w:hAnsi="Arial" w:cs="Arial"/>
          <w:color w:val="000000"/>
          <w:sz w:val="21"/>
          <w:szCs w:val="21"/>
        </w:rPr>
      </w:pPr>
      <w:r>
        <w:rPr>
          <w:rStyle w:val="a4"/>
          <w:i/>
          <w:iCs/>
          <w:color w:val="000000"/>
          <w:sz w:val="27"/>
          <w:szCs w:val="27"/>
        </w:rPr>
        <w:t>Юридическое лицо</w:t>
      </w:r>
      <w:r>
        <w:rPr>
          <w:color w:val="000000"/>
          <w:sz w:val="27"/>
          <w:szCs w:val="27"/>
        </w:rPr>
        <w:t> - организация, созданная и зарегистрированная в порядке, установленном действующим законодательством,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юридические обязанности, быть истцом и ответчиком в суде. Юридические лица должны иметь самостоятельный баланс или смету.</w:t>
      </w:r>
    </w:p>
    <w:p w:rsidR="006710B0" w:rsidRDefault="006710B0"/>
    <w:sectPr w:rsidR="006710B0" w:rsidSect="00671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5457"/>
    <w:multiLevelType w:val="hybridMultilevel"/>
    <w:tmpl w:val="946EB57A"/>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
    <w:nsid w:val="1AEF04E7"/>
    <w:multiLevelType w:val="multilevel"/>
    <w:tmpl w:val="432C4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0108AB"/>
    <w:multiLevelType w:val="multilevel"/>
    <w:tmpl w:val="7F60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32EB1"/>
    <w:rsid w:val="001D70A5"/>
    <w:rsid w:val="006710B0"/>
    <w:rsid w:val="00732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E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2EB1"/>
    <w:rPr>
      <w:b/>
      <w:bCs/>
    </w:rPr>
  </w:style>
  <w:style w:type="character" w:styleId="a5">
    <w:name w:val="Hyperlink"/>
    <w:basedOn w:val="a0"/>
    <w:uiPriority w:val="99"/>
    <w:semiHidden/>
    <w:unhideWhenUsed/>
    <w:rsid w:val="00732EB1"/>
    <w:rPr>
      <w:color w:val="0000FF"/>
      <w:u w:val="single"/>
    </w:rPr>
  </w:style>
  <w:style w:type="paragraph" w:styleId="a6">
    <w:name w:val="List Paragraph"/>
    <w:basedOn w:val="a"/>
    <w:uiPriority w:val="34"/>
    <w:qFormat/>
    <w:rsid w:val="00732EB1"/>
    <w:pPr>
      <w:ind w:left="720"/>
      <w:contextualSpacing/>
    </w:pPr>
  </w:style>
</w:styles>
</file>

<file path=word/webSettings.xml><?xml version="1.0" encoding="utf-8"?>
<w:webSettings xmlns:r="http://schemas.openxmlformats.org/officeDocument/2006/relationships" xmlns:w="http://schemas.openxmlformats.org/wordprocessingml/2006/main">
  <w:divs>
    <w:div w:id="1026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enia_kovalev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7979</Characters>
  <Application>Microsoft Office Word</Application>
  <DocSecurity>0</DocSecurity>
  <Lines>66</Lines>
  <Paragraphs>18</Paragraphs>
  <ScaleCrop>false</ScaleCrop>
  <Company>office 2007 rus ent:</Company>
  <LinksUpToDate>false</LinksUpToDate>
  <CharactersWithSpaces>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2021-11-17T11:29:00Z</dcterms:created>
  <dcterms:modified xsi:type="dcterms:W3CDTF">2021-11-17T11:30:00Z</dcterms:modified>
</cp:coreProperties>
</file>