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72" w:rsidRPr="00305EEC" w:rsidRDefault="00B71C72" w:rsidP="00B71C72">
      <w:pPr>
        <w:spacing w:after="0" w:line="36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Выбрать одну из тем и написать реферат. Готовые работы принести 08.11.2021. </w:t>
      </w:r>
    </w:p>
    <w:p w:rsidR="00B71C72" w:rsidRPr="00305EEC" w:rsidRDefault="00B71C72" w:rsidP="00B71C72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63B"/>
          <w:kern w:val="36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b/>
          <w:bCs/>
          <w:color w:val="33363B"/>
          <w:kern w:val="36"/>
          <w:sz w:val="24"/>
          <w:szCs w:val="24"/>
          <w:lang w:eastAsia="ru-RU"/>
        </w:rPr>
        <w:t>Темы рефератов по биологии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«Происхождение жизни на земле».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«Взаимодействие природы и общества».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«Вирусы».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«Витамины: виды и их роль в организме человека».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«Проце</w:t>
      </w:r>
      <w:proofErr w:type="gramStart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сс стр</w:t>
      </w:r>
      <w:proofErr w:type="gramEnd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оения и деления клетки».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«Особенности строения комнатных растений».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«Виды почвенных бактерий».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«Биологически активные вещества».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«Биологические эры и их характерные особенности».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«Процесс биологического окисления».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Тема реферата по биологии: «Биологические особенности миграции животных».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Сущность биосферы и цивилизации.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Характеристика биосинтеза ДНК.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Биогеоценозы как важные биологические процессы.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Белки: химический состав, свойства и значение для человеческого организма.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Антропогенез: сущность и особенности.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Особенности практического применения водорослей.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Генетика как важная составная часть биологической науки.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Круговорот веще</w:t>
      </w:r>
      <w:proofErr w:type="gramStart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ств в пр</w:t>
      </w:r>
      <w:proofErr w:type="gramEnd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ироде.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Роль лекарственных растений в жизни человека.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 xml:space="preserve">Разработка и изготовление </w:t>
      </w:r>
      <w:proofErr w:type="spellStart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трансгенных</w:t>
      </w:r>
      <w:proofErr w:type="spellEnd"/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 xml:space="preserve"> продуктов.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Наследственные болезни человека: предпосылки возникновения.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Процесс селекции: особенности и значение.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Характеристика полового созревания.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Основные теории происхождения человека.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Генная инженерия и ее основные проблемы.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Сущность клонирования.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Неограниченные возможности головного мозга.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Современные биотехнологии.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Процесс старения.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Фотосинтез – уникальное природное явление.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Характеристика биоритмов человека.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Редкие и исчезающие виды птиц.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Растения, занесенные в красную книгу.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Животные, находящиеся на грани исчезновения.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Виды рас: особенности их происхождения.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Специфика выработки иммунитета.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Главные заповедники России.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Ферменты: функции и определение их активности.</w:t>
      </w:r>
    </w:p>
    <w:p w:rsidR="00B71C72" w:rsidRPr="00305EEC" w:rsidRDefault="00B71C72" w:rsidP="00B71C72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jc w:val="both"/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</w:pPr>
      <w:r w:rsidRPr="00305EEC">
        <w:rPr>
          <w:rFonts w:ascii="Times New Roman" w:eastAsia="Times New Roman" w:hAnsi="Times New Roman" w:cs="Times New Roman"/>
          <w:color w:val="33363B"/>
          <w:sz w:val="24"/>
          <w:szCs w:val="24"/>
          <w:lang w:eastAsia="ru-RU"/>
        </w:rPr>
        <w:t>Характерные черты процесса регенерации.</w:t>
      </w:r>
    </w:p>
    <w:p w:rsidR="00B71C72" w:rsidRDefault="00B71C72" w:rsidP="00B71C72"/>
    <w:p w:rsidR="0016233E" w:rsidRDefault="0016233E">
      <w:bookmarkStart w:id="0" w:name="_GoBack"/>
      <w:bookmarkEnd w:id="0"/>
    </w:p>
    <w:sectPr w:rsidR="0016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C599F"/>
    <w:multiLevelType w:val="multilevel"/>
    <w:tmpl w:val="F90A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72"/>
    <w:rsid w:val="0016233E"/>
    <w:rsid w:val="00B7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2021-10-29T08:31:00Z</dcterms:created>
  <dcterms:modified xsi:type="dcterms:W3CDTF">2021-10-29T08:32:00Z</dcterms:modified>
</cp:coreProperties>
</file>