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04F" w:rsidRDefault="002E004F" w:rsidP="002E004F">
      <w:pPr>
        <w:spacing w:after="0" w:line="240" w:lineRule="auto"/>
        <w:ind w:left="450" w:right="450"/>
        <w:jc w:val="both"/>
        <w:outlineLvl w:val="0"/>
        <w:rPr>
          <w:rFonts w:ascii="Times New Roman" w:eastAsia="Times New Roman" w:hAnsi="Times New Roman" w:cs="Times New Roman"/>
          <w:b/>
          <w:bCs/>
          <w:color w:val="0404B4"/>
          <w:kern w:val="36"/>
          <w:sz w:val="24"/>
          <w:szCs w:val="24"/>
          <w:lang w:eastAsia="ru-RU"/>
        </w:rPr>
      </w:pPr>
      <w:r>
        <w:rPr>
          <w:rFonts w:ascii="Times New Roman" w:eastAsia="Times New Roman" w:hAnsi="Times New Roman" w:cs="Times New Roman"/>
          <w:b/>
          <w:bCs/>
          <w:color w:val="0404B4"/>
          <w:kern w:val="36"/>
          <w:sz w:val="24"/>
          <w:szCs w:val="24"/>
          <w:lang w:eastAsia="ru-RU"/>
        </w:rPr>
        <w:t>Задание: изучить материал лекции, написать конспект.</w:t>
      </w:r>
    </w:p>
    <w:p w:rsidR="002E004F" w:rsidRDefault="002E004F" w:rsidP="002E004F">
      <w:pPr>
        <w:spacing w:after="0" w:line="240" w:lineRule="auto"/>
        <w:ind w:left="450" w:right="450"/>
        <w:jc w:val="both"/>
        <w:outlineLvl w:val="0"/>
        <w:rPr>
          <w:rFonts w:ascii="Times New Roman" w:eastAsia="Times New Roman" w:hAnsi="Times New Roman" w:cs="Times New Roman"/>
          <w:b/>
          <w:bCs/>
          <w:color w:val="0404B4"/>
          <w:kern w:val="36"/>
          <w:sz w:val="24"/>
          <w:szCs w:val="24"/>
          <w:lang w:eastAsia="ru-RU"/>
        </w:rPr>
      </w:pPr>
      <w:r>
        <w:rPr>
          <w:rFonts w:ascii="Times New Roman" w:eastAsia="Times New Roman" w:hAnsi="Times New Roman" w:cs="Times New Roman"/>
          <w:b/>
          <w:bCs/>
          <w:color w:val="0404B4"/>
          <w:kern w:val="36"/>
          <w:sz w:val="24"/>
          <w:szCs w:val="24"/>
          <w:lang w:eastAsia="ru-RU"/>
        </w:rPr>
        <w:t>Форма отчета: конспект (показать после выхода с дистанционного обучения).</w:t>
      </w:r>
      <w:bookmarkStart w:id="0" w:name="_GoBack"/>
      <w:bookmarkEnd w:id="0"/>
    </w:p>
    <w:p w:rsidR="002E004F" w:rsidRPr="002E004F" w:rsidRDefault="002E004F" w:rsidP="002E004F">
      <w:pPr>
        <w:spacing w:after="0" w:line="240" w:lineRule="auto"/>
        <w:ind w:left="450" w:right="450"/>
        <w:jc w:val="both"/>
        <w:outlineLvl w:val="0"/>
        <w:rPr>
          <w:rFonts w:ascii="Times New Roman" w:eastAsia="Times New Roman" w:hAnsi="Times New Roman" w:cs="Times New Roman"/>
          <w:b/>
          <w:bCs/>
          <w:color w:val="0404B4"/>
          <w:kern w:val="36"/>
          <w:sz w:val="24"/>
          <w:szCs w:val="24"/>
          <w:lang w:eastAsia="ru-RU"/>
        </w:rPr>
      </w:pPr>
      <w:r w:rsidRPr="002E004F">
        <w:rPr>
          <w:rFonts w:ascii="Times New Roman" w:eastAsia="Times New Roman" w:hAnsi="Times New Roman" w:cs="Times New Roman"/>
          <w:b/>
          <w:bCs/>
          <w:color w:val="0404B4"/>
          <w:kern w:val="36"/>
          <w:sz w:val="24"/>
          <w:szCs w:val="24"/>
          <w:lang w:eastAsia="ru-RU"/>
        </w:rPr>
        <w:t xml:space="preserve">Внутренняя политика в период правления </w:t>
      </w:r>
      <w:proofErr w:type="spellStart"/>
      <w:r w:rsidRPr="002E004F">
        <w:rPr>
          <w:rFonts w:ascii="Times New Roman" w:eastAsia="Times New Roman" w:hAnsi="Times New Roman" w:cs="Times New Roman"/>
          <w:b/>
          <w:bCs/>
          <w:color w:val="0404B4"/>
          <w:kern w:val="36"/>
          <w:sz w:val="24"/>
          <w:szCs w:val="24"/>
          <w:lang w:eastAsia="ru-RU"/>
        </w:rPr>
        <w:t>Л.И.Брежнева</w:t>
      </w:r>
      <w:proofErr w:type="spellEnd"/>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Смена политического курса. Тенденции развития</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 xml:space="preserve">С отставкой Н.С. Хрущева завершился процесс либерализации общественно-политической жизни, окончились начатые им преобразования. К власти пришло новое руководство. Первым секретарем ЦК КПСС (с 1968 г. Генеральным секретарем) стал Л.И. Брежнев, находившийся в течение многих лет на партийной работе. Именно он был одним из инициаторов и организаторов смещения Н.С. Хрущева. Человек осторожный, консервативный, он более всего стремился к стабильности общества. Главой правительства был назначен А.Н. Косыгин, руководивший в разные годы Госпланом СССР, министерствами финансов, легкой и текстильной промышленности. Часть новых руководителей, в том числе А.Н. Косыгин и секретарь ЦК партии Ю.В. Андропов, считали необходимым дальнейшее развитие страны, опираясь на решения XX съезда партии. Они полагали нужным продолжать реформаторский курс в экономике и дальнейшую либерализацию общественно-политической жизни, с тем чтобы укрепить существующую систему. В то же время они выступали противниками радикальных преобразований в обществе. Более консервативный путь развития отстаивали Л.И. Брежнев, М.А. Суслов, А.Н. </w:t>
      </w:r>
      <w:proofErr w:type="spellStart"/>
      <w:r w:rsidRPr="002E004F">
        <w:rPr>
          <w:rFonts w:ascii="Times New Roman" w:eastAsia="Times New Roman" w:hAnsi="Times New Roman" w:cs="Times New Roman"/>
          <w:color w:val="424242"/>
          <w:sz w:val="24"/>
          <w:szCs w:val="24"/>
          <w:lang w:eastAsia="ru-RU"/>
        </w:rPr>
        <w:t>Шелепин</w:t>
      </w:r>
      <w:proofErr w:type="spellEnd"/>
      <w:r w:rsidRPr="002E004F">
        <w:rPr>
          <w:rFonts w:ascii="Times New Roman" w:eastAsia="Times New Roman" w:hAnsi="Times New Roman" w:cs="Times New Roman"/>
          <w:color w:val="424242"/>
          <w:sz w:val="24"/>
          <w:szCs w:val="24"/>
          <w:lang w:eastAsia="ru-RU"/>
        </w:rPr>
        <w:t xml:space="preserve"> и некоторые другие работники партийно-государственного аппарата. Достижение стабильности общества они связывали с пересмотром политического курса последних лет, с отказом от политики </w:t>
      </w:r>
      <w:proofErr w:type="spellStart"/>
      <w:r w:rsidRPr="002E004F">
        <w:rPr>
          <w:rFonts w:ascii="Times New Roman" w:eastAsia="Times New Roman" w:hAnsi="Times New Roman" w:cs="Times New Roman"/>
          <w:color w:val="424242"/>
          <w:sz w:val="24"/>
          <w:szCs w:val="24"/>
          <w:lang w:eastAsia="ru-RU"/>
        </w:rPr>
        <w:t>десталинизации</w:t>
      </w:r>
      <w:proofErr w:type="spellEnd"/>
      <w:r w:rsidRPr="002E004F">
        <w:rPr>
          <w:rFonts w:ascii="Times New Roman" w:eastAsia="Times New Roman" w:hAnsi="Times New Roman" w:cs="Times New Roman"/>
          <w:color w:val="424242"/>
          <w:sz w:val="24"/>
          <w:szCs w:val="24"/>
          <w:lang w:eastAsia="ru-RU"/>
        </w:rPr>
        <w:t xml:space="preserve"> и реформ. Противоборство мнений по вопросу о выборе путей дальнейшего развития общества завершилось поворотом от реформаторства периода хрущевской "оттепели" к умеренно-консервативному курсу в политике и идеологии. Идейно-теоретической основой деятельности нового руководства была разработанная в конце 60-х годов концепция "развитого социализма". В официальных документах "развитой социализм" трактовался как обязательный этап на пути продвижения советского общества к коммунизму, в ходе которого предстояло добиться органического соединения всех сфер общественной жизни. Концепция не подвергала сомнению теоретические положения о коммунистической перспективе, содержащиеся в партийных документах предшествующих лет, в частности в Программе КПСС. Вместе с тем эта концепция концентрировала внимание на необходимости решения текущих задач одного из этапов построения коммунизма этапа "развитого социализма". Существовавшие в обществе недочеты и кризисные явления рассматривались как результат неизбежных в процессе его развития противоречий. Устранению недостатков должна была способствовать политика "совершенствования" социализма. Активными проводниками концепции "развитого социализма" были Л.И. Брежнев, сменивший его на посту главы КПСС Ю.В. Андропов и преемник последнего К.У. Черненко.</w:t>
      </w:r>
    </w:p>
    <w:p w:rsidR="002E004F" w:rsidRPr="002E004F" w:rsidRDefault="002E004F" w:rsidP="002E004F">
      <w:pPr>
        <w:spacing w:after="0" w:line="240" w:lineRule="auto"/>
        <w:jc w:val="both"/>
        <w:rPr>
          <w:rFonts w:ascii="Times New Roman" w:eastAsia="Times New Roman" w:hAnsi="Times New Roman" w:cs="Times New Roman"/>
          <w:color w:val="424242"/>
          <w:sz w:val="24"/>
          <w:szCs w:val="24"/>
          <w:lang w:eastAsia="ru-RU"/>
        </w:rPr>
      </w:pPr>
    </w:p>
    <w:p w:rsidR="002E004F" w:rsidRPr="002E004F" w:rsidRDefault="002E004F" w:rsidP="002E004F">
      <w:pPr>
        <w:spacing w:after="0" w:line="240" w:lineRule="auto"/>
        <w:jc w:val="both"/>
        <w:rPr>
          <w:rFonts w:ascii="Times New Roman" w:eastAsia="Times New Roman" w:hAnsi="Times New Roman" w:cs="Times New Roman"/>
          <w:color w:val="424242"/>
          <w:sz w:val="24"/>
          <w:szCs w:val="24"/>
          <w:lang w:eastAsia="ru-RU"/>
        </w:rPr>
      </w:pP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u w:val="single"/>
          <w:lang w:eastAsia="ru-RU"/>
        </w:rPr>
        <w:t>Две тенденции развития</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 xml:space="preserve">В общественно-политической жизни 60-х 70-х годов происходили сложные и противоречивые процессы. Под видом борьбы с волюнтаризмом Н.С. Хрущева свертывались начатые им преобразования. В конце 1964 г. состоялось объединение промышленных и сельских партийных организаций. Позднее была упразднена территориальная система управления народным хозяйством. Устранялись искривления, допущенные в аграрной сфере, в частности по отношению к личному приусадебному хозяйству. Начался отход от курса </w:t>
      </w:r>
      <w:proofErr w:type="spellStart"/>
      <w:r w:rsidRPr="002E004F">
        <w:rPr>
          <w:rFonts w:ascii="Times New Roman" w:eastAsia="Times New Roman" w:hAnsi="Times New Roman" w:cs="Times New Roman"/>
          <w:color w:val="424242"/>
          <w:sz w:val="24"/>
          <w:szCs w:val="24"/>
          <w:lang w:eastAsia="ru-RU"/>
        </w:rPr>
        <w:t>десталинизации</w:t>
      </w:r>
      <w:proofErr w:type="spellEnd"/>
      <w:r w:rsidRPr="002E004F">
        <w:rPr>
          <w:rFonts w:ascii="Times New Roman" w:eastAsia="Times New Roman" w:hAnsi="Times New Roman" w:cs="Times New Roman"/>
          <w:color w:val="424242"/>
          <w:sz w:val="24"/>
          <w:szCs w:val="24"/>
          <w:lang w:eastAsia="ru-RU"/>
        </w:rPr>
        <w:t>. В печати прекратились критика культа личности И.В. Сталина, разоблачение беззаконий сталинского режима. Вновь была ужесточена цензура. Как и прежде, ограничивался доступ к источникам научной информации отечественной и зарубежной для исследователей. Эта мера повлекла за собой тяжелые последствия дня развития науки.</w:t>
      </w:r>
    </w:p>
    <w:p w:rsidR="002E004F" w:rsidRPr="002E004F" w:rsidRDefault="002E004F" w:rsidP="002E004F">
      <w:pPr>
        <w:spacing w:after="0" w:line="240" w:lineRule="auto"/>
        <w:jc w:val="both"/>
        <w:rPr>
          <w:rFonts w:ascii="Times New Roman" w:eastAsia="Times New Roman" w:hAnsi="Times New Roman" w:cs="Times New Roman"/>
          <w:color w:val="424242"/>
          <w:sz w:val="24"/>
          <w:szCs w:val="24"/>
          <w:lang w:eastAsia="ru-RU"/>
        </w:rPr>
      </w:pPr>
    </w:p>
    <w:p w:rsidR="002E004F" w:rsidRPr="002E004F" w:rsidRDefault="002E004F" w:rsidP="002E004F">
      <w:pPr>
        <w:spacing w:after="0" w:line="240" w:lineRule="auto"/>
        <w:jc w:val="both"/>
        <w:rPr>
          <w:rFonts w:ascii="Times New Roman" w:eastAsia="Times New Roman" w:hAnsi="Times New Roman" w:cs="Times New Roman"/>
          <w:color w:val="424242"/>
          <w:sz w:val="24"/>
          <w:szCs w:val="24"/>
          <w:lang w:eastAsia="ru-RU"/>
        </w:rPr>
      </w:pP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В начале 70-х годов Л.И. Брежневым было заявлено о том, что в СССР достигнуто равенство республик по уровню экономики и культуры и что национальный вопрос в стране решен. Утверждалось также о складывании новой исторической общности советского народа. Однако ни в этот период, ни позднее полного фактического равенства республик достигнуто не было. Более того, в межнациональных отношениях возникали новые проблемы, требующие незамедлительного разрешения. Представители республик требовали расширения сети школ с преподаванием на родном языке. Усилилось движение в защиту окружающей среды, за сохранение исторических памятников и национальных традиций. Но руководство страны не уделяло должного внимания нарастающим конфликтам в национальной сфере. Рост национального самосознания народов, выступления в защиту национальных интересов рассматривались как проявление местного национализма.</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В развитии общественно-политической жизни все более четко прослеживались две тенденции: демократическая и антидемократическая. Они проявлялись, в частности, в сфере управления производственными и государственными делами. В 70-х начале 80-х годов интенсивно росла численность общественных объединений на предприятиях и в учреждениях. Создавались организации народного контроля и технического творчества, постоянно действующие производственные совещания (ПДПС). В их составе насчитывались сотни тысяч рабочих, специалистов, служащих. Деятельность массовых объединений, руководили которыми партийные организации, создавала иллюзию участия в управлении общественным производством широких масс населения.</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Принципиальные вопросы развития экономики, форм и методов ее управления рассматривались на партийных съездах XXIV (1970 г), XXV (1975 г), XXVI (1980 г). На съездах принимались планы народнохозяйственного развития (девятой, десятой и одиннадцатой пятилеток). Намечались меры "совершенствования" хозяйственного механизма, которые не устраняли, однако, чрезмерной централизации и командно-приказных методов управления. Увеличилась численность административного аппарата. За два десятилетия количество общесоюзных министерств выросло с 29 до 160. В 1985 г. в них работали около 18 млн. чиновников. Нарастание трудностей и негативных явлений в экономике не осознавалось руководством страны.</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Общественные объединения из представителей различных категорий населения действовали при местных Советах. Но социальный состав самих Советов, соотношение в нем рабочих, колхозников и интеллигенции определялись партийными органами. Под партийным контролем находилась повседневная работа всех структур государственной власти в центре и на местах.</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b/>
          <w:bCs/>
          <w:color w:val="424242"/>
          <w:sz w:val="24"/>
          <w:szCs w:val="24"/>
          <w:lang w:eastAsia="ru-RU"/>
        </w:rPr>
        <w:t xml:space="preserve">Внутренняя политика в период правления </w:t>
      </w:r>
      <w:proofErr w:type="spellStart"/>
      <w:r w:rsidRPr="002E004F">
        <w:rPr>
          <w:rFonts w:ascii="Times New Roman" w:eastAsia="Times New Roman" w:hAnsi="Times New Roman" w:cs="Times New Roman"/>
          <w:b/>
          <w:bCs/>
          <w:color w:val="424242"/>
          <w:sz w:val="24"/>
          <w:szCs w:val="24"/>
          <w:lang w:eastAsia="ru-RU"/>
        </w:rPr>
        <w:t>Л.И.Брежнева</w:t>
      </w:r>
      <w:proofErr w:type="spellEnd"/>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Деятельность Леонида Ильича Брежнева на первом этапе его руководства страной имела явно положительный характер. Были свернуты все неразумные начинания в экономическое сфере, введенные во времена Хрущева, прекратился массовый снос православных храмов. По экономической реформе, начатой Косыгиным, была расширена самостоятельность предприятий, сокращено количество плановых показателей, введены зачатки рыночного оборота сверхплановой продукции, материальное стимулирование и хозяйственный расчет. Темпы роста произведенной продукции в начале правления Л.И. Брежнева поднялись относительно «хрущевских», хотя и продолжали оставаться ниже «сталинских».</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u w:val="single"/>
          <w:lang w:eastAsia="ru-RU"/>
        </w:rPr>
        <w:t>Конституция СССР 1977 г.</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 xml:space="preserve">В октябре 1977 г. внеочередная сессия Верховного Совета СССР приняла новую Конституцию. Предварительно проект Основного Закона был опубликован в центральной и местной печати. На предприятиях, в колхозах, в учебных заведениях прошло обсуждение конституционного документа. Широкое, свободное рассмотрение </w:t>
      </w:r>
      <w:r w:rsidRPr="002E004F">
        <w:rPr>
          <w:rFonts w:ascii="Times New Roman" w:eastAsia="Times New Roman" w:hAnsi="Times New Roman" w:cs="Times New Roman"/>
          <w:color w:val="424242"/>
          <w:sz w:val="24"/>
          <w:szCs w:val="24"/>
          <w:lang w:eastAsia="ru-RU"/>
        </w:rPr>
        <w:lastRenderedPageBreak/>
        <w:t>проекта Основного Закона расценивалось как доказательство преимуществ советской демократии перед буржуазной. В основу новой Конституции была положена концепция "развитого социализма". Его характеристика содержалась в преамбуле документа. Главным принципом государственной власти провозглашалось полновластие народа. Закреплялась утвержденная прежними конституциями политическая основа государства Советы. Все Советы народных депутатов Верховный Совет СССР, Верховные Советы союзных и автономных республик, краевые, областные и другие Советы составляли единую систему органов государственной власти. Во главе системы находился двухпалатный Верховный Совет СССР, состоящий из Совета Союза и Совета Национальностей. Его обязанностями являлись: принятие и изменение общесоюзной Конституции, включение в состав Союза новых республик, утверждение государственных бюджетов, планов социального и экономического развития. В перерывах между сессиями Верховного Совета СССР его функции выполнял Президиум. Повседневная управленческая деятельность осуществлялась при помощи системы государственного управления, которую возглавлял Совет Министров СССР.</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Ядром политической системы общества "развитого социализма" называлась Коммунистическая партия. Статья шестая Основного Закона закрепляла за КПСС роль руководящей и направляющей силы общества, определяющей генеральную перспективу его развития, линию внутренней и внешней политики. Подтверждалась основа экономической системы социалистическая собственность на средства производства в двух ее формах: государственной и кооперативно-колхозной.</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Отдельные разделы Конституции были посвящены вопросам социального развития и внешней политики. Был зафиксирован принцип социалистического интернационализма в отношениях СССР с социалистическими странами и государствами, освободившимися от колониальной зависимости. Сохранялись основные положения Конституции 1936 г. о национально-государственном устройстве. В одной из глав освещались права и обязанности советских граждан, гарантируемые экономическими, политическими и правовыми средствами.</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u w:val="single"/>
          <w:lang w:eastAsia="ru-RU"/>
        </w:rPr>
        <w:t>Правозащитное движение</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 xml:space="preserve">Усиление идеологического нажима на общественную жизнь после периода "оттепели" вызвало широкое распространение движения диссидентства. На первых порах деятельность диссидентов (лиц, взгляды которых шли вразрез с официальной идеологией) была направлена на улучшение существующей системы, позднее на отказ от нее. Наиболее яркими их представителями были: историк Рой Медведев, писатель А.И. Солженицын, физик А.Д. Сахаров. Главными формами деятельности диссидентов были демонстрации под правозащитными лозунгами, обращения в адрес руководителей страны и судебные инстанции в защиту прав тех или иных лиц. Так, в 1966 г. группа либерально настроенной интеллигенции художники, писатели, музыканты обратилась с открытым письмом к Л.И. Брежневу. В письме шла речь о появлении опасности реабилитации И.В. Сталина и о недопустимости возрождения </w:t>
      </w:r>
      <w:proofErr w:type="spellStart"/>
      <w:r w:rsidRPr="002E004F">
        <w:rPr>
          <w:rFonts w:ascii="Times New Roman" w:eastAsia="Times New Roman" w:hAnsi="Times New Roman" w:cs="Times New Roman"/>
          <w:color w:val="424242"/>
          <w:sz w:val="24"/>
          <w:szCs w:val="24"/>
          <w:lang w:eastAsia="ru-RU"/>
        </w:rPr>
        <w:t>неосталинизма</w:t>
      </w:r>
      <w:proofErr w:type="spellEnd"/>
      <w:r w:rsidRPr="002E004F">
        <w:rPr>
          <w:rFonts w:ascii="Times New Roman" w:eastAsia="Times New Roman" w:hAnsi="Times New Roman" w:cs="Times New Roman"/>
          <w:color w:val="424242"/>
          <w:sz w:val="24"/>
          <w:szCs w:val="24"/>
          <w:lang w:eastAsia="ru-RU"/>
        </w:rPr>
        <w:t>. В 1968 г. участники правозащитного движения организовали демонстрации протеста в связи с вторжением войск СССР и других стран ОВД в Чехословакию. В 70-е годы усилилось противостояние между оппозиционным движением и властью. Окончательный отход партийно-государственного руководства от реформаторского курса, ограничения в области распространения информации, стремление правительства воспрепятствовать широкому развитию контактов интеллигенции с внешним миром способствовали активизации оппозиции.</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Диссидентами была налажена публикация за рубежом литературных произведений, запрещенных в стране ("</w:t>
      </w:r>
      <w:proofErr w:type="spellStart"/>
      <w:r w:rsidRPr="002E004F">
        <w:rPr>
          <w:rFonts w:ascii="Times New Roman" w:eastAsia="Times New Roman" w:hAnsi="Times New Roman" w:cs="Times New Roman"/>
          <w:color w:val="424242"/>
          <w:sz w:val="24"/>
          <w:szCs w:val="24"/>
          <w:lang w:eastAsia="ru-RU"/>
        </w:rPr>
        <w:t>Тамиздат</w:t>
      </w:r>
      <w:proofErr w:type="spellEnd"/>
      <w:r w:rsidRPr="002E004F">
        <w:rPr>
          <w:rFonts w:ascii="Times New Roman" w:eastAsia="Times New Roman" w:hAnsi="Times New Roman" w:cs="Times New Roman"/>
          <w:color w:val="424242"/>
          <w:sz w:val="24"/>
          <w:szCs w:val="24"/>
          <w:lang w:eastAsia="ru-RU"/>
        </w:rPr>
        <w:t xml:space="preserve">"). Возникла так называемая бесцензурная печать ("Самиздат"). В середине 70-х годов диссиденты организовали в Москве группу содействия выполнению хельсинкских соглашений. Действия диссидентов расценивались руководством страны как "вредные" и "враждебные". Представители </w:t>
      </w:r>
      <w:r w:rsidRPr="002E004F">
        <w:rPr>
          <w:rFonts w:ascii="Times New Roman" w:eastAsia="Times New Roman" w:hAnsi="Times New Roman" w:cs="Times New Roman"/>
          <w:color w:val="424242"/>
          <w:sz w:val="24"/>
          <w:szCs w:val="24"/>
          <w:lang w:eastAsia="ru-RU"/>
        </w:rPr>
        <w:lastRenderedPageBreak/>
        <w:t>диссидентского движения подвергались преследованиям, их сажали в тюрьмы (генерал Григоренко), высылали за рубеж (писатель А.И. Солженицын).</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u w:val="single"/>
          <w:lang w:eastAsia="ru-RU"/>
        </w:rPr>
        <w:t>Противоречия экономического развития</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Хозяйственные реформы середины 60-х годов</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Реорганизации и реформы в экономике конца 50-х начала 60-х годов не привели к позитивным сдвигам. Падали темпы экономического развития. Для нового руководства страны была очевидной необходимость продолжения экономических реформ.</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Преобразования коснулись прежде всего сельского хозяйства. В марте 1965 г. были введены твердые планы закупок сельхозпродукции на несколько лет вперед. Повышались заготовительные цены на зерновые культуры. Увеличивались надбавки к действующим закупочным ценам на скот. Колхозы переводились на прямое банковское кредитование. Вводилась гарантированная оплата труда колхозников. Были сняты ограничения с их личных хозяйств.</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 xml:space="preserve">Осенью 1965 г. начала осуществляться экономическая реформа в промышленности. Ей предшествовала длительная дискуссия, в которой участвовали хозяйственные работники и крупные ученые-экономисты, в их числе B. C. Немчинов, Л.М. </w:t>
      </w:r>
      <w:proofErr w:type="spellStart"/>
      <w:r w:rsidRPr="002E004F">
        <w:rPr>
          <w:rFonts w:ascii="Times New Roman" w:eastAsia="Times New Roman" w:hAnsi="Times New Roman" w:cs="Times New Roman"/>
          <w:color w:val="424242"/>
          <w:sz w:val="24"/>
          <w:szCs w:val="24"/>
          <w:lang w:eastAsia="ru-RU"/>
        </w:rPr>
        <w:t>Бирман</w:t>
      </w:r>
      <w:proofErr w:type="spellEnd"/>
      <w:r w:rsidRPr="002E004F">
        <w:rPr>
          <w:rFonts w:ascii="Times New Roman" w:eastAsia="Times New Roman" w:hAnsi="Times New Roman" w:cs="Times New Roman"/>
          <w:color w:val="424242"/>
          <w:sz w:val="24"/>
          <w:szCs w:val="24"/>
          <w:lang w:eastAsia="ru-RU"/>
        </w:rPr>
        <w:t xml:space="preserve"> и др. В ходе дискуссии высказывались мысли о необходимости внедрения полного хозрасчета и самоокупаемости предприятий. Идеи эти были расценены как несвоевременные, тем не менее, в реформу были заложены некоторые принципы рыночной экономики (прибыль, хозрасчет). Принятая реформа устанавливала одним из главных показателей работы предприятий объем реализованной продукции. Сокращалось количество плановых показателей, вводимых государством. На предприятиях создавались специальные фонды за счет отчислений от прибыли. Их средства предназначались для развития производства и материального поощрения работников. Вводились изменения в систему управления промышленностью. Упразднялись Советы народного хозяйства, и восстанавливалось отраслевое управление. Отныне оно должно было действовать в условиях новых принципов планирования и хозяйственной самостоятельности предприятий. Реформа, таким образом, повышала роль экономических методов управления. Но она не затрагивала основ командно-административной системы.</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u w:val="single"/>
          <w:lang w:eastAsia="ru-RU"/>
        </w:rPr>
        <w:t>Индустриальное развитие</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С 1966 г. приступили к работе на новых условиях хозяйствования свыше 700 производственных коллективов. Процесс перехода промышленности на систему хозрасчета был завершен к концу восьмой пятилетки. В процессе осуществления реформы развернулось слияние мелких предприятий с крупными. Создавались производственные объединения (ПО). Входившие в их состав заводы и фабрики были связаны производственной кооперацией по выпуску готовой продукции или комплексной переработкой сырья. Одним из крупнейших объединений стал "</w:t>
      </w:r>
      <w:proofErr w:type="spellStart"/>
      <w:r w:rsidRPr="002E004F">
        <w:rPr>
          <w:rFonts w:ascii="Times New Roman" w:eastAsia="Times New Roman" w:hAnsi="Times New Roman" w:cs="Times New Roman"/>
          <w:color w:val="424242"/>
          <w:sz w:val="24"/>
          <w:szCs w:val="24"/>
          <w:lang w:eastAsia="ru-RU"/>
        </w:rPr>
        <w:t>АвтоЗИЛ</w:t>
      </w:r>
      <w:proofErr w:type="spellEnd"/>
      <w:r w:rsidRPr="002E004F">
        <w:rPr>
          <w:rFonts w:ascii="Times New Roman" w:eastAsia="Times New Roman" w:hAnsi="Times New Roman" w:cs="Times New Roman"/>
          <w:color w:val="424242"/>
          <w:sz w:val="24"/>
          <w:szCs w:val="24"/>
          <w:lang w:eastAsia="ru-RU"/>
        </w:rPr>
        <w:t>". В его состав вошли Московский автомобильный завод им. И.А. Лихачева и несколько заводов-филиалов в других городах (в частности, в Рославле и Мценске). Подразделения некоторых производственных объединений размещались в разных экономических районах и союзных республиках.</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 xml:space="preserve">Восьмая пятилетка (1966-1970 гг.) была временем наиболее стабильного развития послевоенной экономики. Валовой общественный продукт вырос на 13%, промышленная продукция на 50% (официальные данные). В больших масштабах велись капитальное строительство и реконструкция действующих производств. Было возведено 1900 промышленных предприятий. Завершилось сооружение первой очереди Волжского автомобильного завода в Тольятти. Начали действовать </w:t>
      </w:r>
      <w:proofErr w:type="gramStart"/>
      <w:r w:rsidRPr="002E004F">
        <w:rPr>
          <w:rFonts w:ascii="Times New Roman" w:eastAsia="Times New Roman" w:hAnsi="Times New Roman" w:cs="Times New Roman"/>
          <w:color w:val="424242"/>
          <w:sz w:val="24"/>
          <w:szCs w:val="24"/>
          <w:lang w:eastAsia="ru-RU"/>
        </w:rPr>
        <w:t>Западно-Сибирский</w:t>
      </w:r>
      <w:proofErr w:type="gramEnd"/>
      <w:r w:rsidRPr="002E004F">
        <w:rPr>
          <w:rFonts w:ascii="Times New Roman" w:eastAsia="Times New Roman" w:hAnsi="Times New Roman" w:cs="Times New Roman"/>
          <w:color w:val="424242"/>
          <w:sz w:val="24"/>
          <w:szCs w:val="24"/>
          <w:lang w:eastAsia="ru-RU"/>
        </w:rPr>
        <w:t xml:space="preserve"> металлургический комбинат, тепловые электростанции в Криворожье и </w:t>
      </w:r>
      <w:proofErr w:type="spellStart"/>
      <w:r w:rsidRPr="002E004F">
        <w:rPr>
          <w:rFonts w:ascii="Times New Roman" w:eastAsia="Times New Roman" w:hAnsi="Times New Roman" w:cs="Times New Roman"/>
          <w:color w:val="424242"/>
          <w:sz w:val="24"/>
          <w:szCs w:val="24"/>
          <w:lang w:eastAsia="ru-RU"/>
        </w:rPr>
        <w:t>Конакове</w:t>
      </w:r>
      <w:proofErr w:type="spellEnd"/>
      <w:r w:rsidRPr="002E004F">
        <w:rPr>
          <w:rFonts w:ascii="Times New Roman" w:eastAsia="Times New Roman" w:hAnsi="Times New Roman" w:cs="Times New Roman"/>
          <w:color w:val="424242"/>
          <w:sz w:val="24"/>
          <w:szCs w:val="24"/>
          <w:lang w:eastAsia="ru-RU"/>
        </w:rPr>
        <w:t xml:space="preserve">. Окончилась прокладка газопровода Средняя Азия - Центр протяженностью 2750 км. Общая длина построенных </w:t>
      </w:r>
      <w:proofErr w:type="spellStart"/>
      <w:r w:rsidRPr="002E004F">
        <w:rPr>
          <w:rFonts w:ascii="Times New Roman" w:eastAsia="Times New Roman" w:hAnsi="Times New Roman" w:cs="Times New Roman"/>
          <w:color w:val="424242"/>
          <w:sz w:val="24"/>
          <w:szCs w:val="24"/>
          <w:lang w:eastAsia="ru-RU"/>
        </w:rPr>
        <w:t>нефте</w:t>
      </w:r>
      <w:proofErr w:type="spellEnd"/>
      <w:r w:rsidRPr="002E004F">
        <w:rPr>
          <w:rFonts w:ascii="Times New Roman" w:eastAsia="Times New Roman" w:hAnsi="Times New Roman" w:cs="Times New Roman"/>
          <w:color w:val="424242"/>
          <w:sz w:val="24"/>
          <w:szCs w:val="24"/>
          <w:lang w:eastAsia="ru-RU"/>
        </w:rPr>
        <w:t xml:space="preserve"> и газопроводов превысила 35 тыс. км.</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 xml:space="preserve">Как и в предшествующие десятилетия, труженики промышленности выступали с многочисленными трудовыми начинаниями. Десятки тысяч рабочих участвовали в </w:t>
      </w:r>
      <w:r w:rsidRPr="002E004F">
        <w:rPr>
          <w:rFonts w:ascii="Times New Roman" w:eastAsia="Times New Roman" w:hAnsi="Times New Roman" w:cs="Times New Roman"/>
          <w:color w:val="424242"/>
          <w:sz w:val="24"/>
          <w:szCs w:val="24"/>
          <w:lang w:eastAsia="ru-RU"/>
        </w:rPr>
        <w:lastRenderedPageBreak/>
        <w:t>движении изобретателей и рационализаторов, соревновались за высокую производительность труда. В то же время в соревновании присутствовали «показуха» и элементы формализма. Многие трудовые инициативы оказывались надуманными (например, борьба за бездефектное изготовление продукции).</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Индустриальное развитие 70-х начала 80-х годов характеризовалось углублением тенденций, вызванных политикой формирования единого народнохозяйственного комплекса. С целью "</w:t>
      </w:r>
      <w:proofErr w:type="spellStart"/>
      <w:r w:rsidRPr="002E004F">
        <w:rPr>
          <w:rFonts w:ascii="Times New Roman" w:eastAsia="Times New Roman" w:hAnsi="Times New Roman" w:cs="Times New Roman"/>
          <w:color w:val="424242"/>
          <w:sz w:val="24"/>
          <w:szCs w:val="24"/>
          <w:lang w:eastAsia="ru-RU"/>
        </w:rPr>
        <w:t>взаимодополнения</w:t>
      </w:r>
      <w:proofErr w:type="spellEnd"/>
      <w:r w:rsidRPr="002E004F">
        <w:rPr>
          <w:rFonts w:ascii="Times New Roman" w:eastAsia="Times New Roman" w:hAnsi="Times New Roman" w:cs="Times New Roman"/>
          <w:color w:val="424242"/>
          <w:sz w:val="24"/>
          <w:szCs w:val="24"/>
          <w:lang w:eastAsia="ru-RU"/>
        </w:rPr>
        <w:t>" республиканских хозяйств и их объединения в единый комплекс развивались процессы общесоюзного разделения труда. Так, в Азербайджанской ССР преимущественное внимание уделялось газовой и нефтехимической промышленности. Ее продукция поставлялась в другие республики Закавказья.</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 xml:space="preserve">Осуществлялись программы создания территориально-производственных комплексов. С их помощью также предполагалось укрепить хозяйственные связи республик. В эти годы сформировались Саянский, </w:t>
      </w:r>
      <w:proofErr w:type="spellStart"/>
      <w:r w:rsidRPr="002E004F">
        <w:rPr>
          <w:rFonts w:ascii="Times New Roman" w:eastAsia="Times New Roman" w:hAnsi="Times New Roman" w:cs="Times New Roman"/>
          <w:color w:val="424242"/>
          <w:sz w:val="24"/>
          <w:szCs w:val="24"/>
          <w:lang w:eastAsia="ru-RU"/>
        </w:rPr>
        <w:t>Красноярско-Ачинский</w:t>
      </w:r>
      <w:proofErr w:type="spellEnd"/>
      <w:r w:rsidRPr="002E004F">
        <w:rPr>
          <w:rFonts w:ascii="Times New Roman" w:eastAsia="Times New Roman" w:hAnsi="Times New Roman" w:cs="Times New Roman"/>
          <w:color w:val="424242"/>
          <w:sz w:val="24"/>
          <w:szCs w:val="24"/>
          <w:lang w:eastAsia="ru-RU"/>
        </w:rPr>
        <w:t xml:space="preserve">, </w:t>
      </w:r>
      <w:proofErr w:type="spellStart"/>
      <w:r w:rsidRPr="002E004F">
        <w:rPr>
          <w:rFonts w:ascii="Times New Roman" w:eastAsia="Times New Roman" w:hAnsi="Times New Roman" w:cs="Times New Roman"/>
          <w:color w:val="424242"/>
          <w:sz w:val="24"/>
          <w:szCs w:val="24"/>
          <w:lang w:eastAsia="ru-RU"/>
        </w:rPr>
        <w:t>Чимкентско-Джамбулский</w:t>
      </w:r>
      <w:proofErr w:type="spellEnd"/>
      <w:r w:rsidRPr="002E004F">
        <w:rPr>
          <w:rFonts w:ascii="Times New Roman" w:eastAsia="Times New Roman" w:hAnsi="Times New Roman" w:cs="Times New Roman"/>
          <w:color w:val="424242"/>
          <w:sz w:val="24"/>
          <w:szCs w:val="24"/>
          <w:lang w:eastAsia="ru-RU"/>
        </w:rPr>
        <w:t xml:space="preserve"> комплексы. Курс на интеграцию экономик союзных республик, директивное управление республиканскими хозяйствами из центра вызывали диспропорции в их структуре. Одним из последствий этого стали общественное недовольство и рост оппозиционных настроений в союзных республиках. В Прибалтике на почве экономических противоречий усилилось стремление к выходу республик из состава СССР. Сепаратистские настроения в них особенно активизировались в 80-е годы.</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На рубеже 70-х начале 80-х годов начали проявляться серьезные диспропорции в структуре промышленности СССР. Приоритетное развитие получили отрасли тяжелой индустрии, прежде всего оборонная. Производство военной техники на машиностроительных предприятиях достигало 60% всей выпускаемой ими продукции. В период десятой пятилетки (1976-1980 гг.) была сделана попытка перевести промышленность на путь интенсивного развития. Однако намеченные планы по внедрению новой техники и росту производительности труда выполнены не были. Более того, наметилось дальнейшее отставание во всех индустриальных отраслях.</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u w:val="single"/>
          <w:lang w:eastAsia="ru-RU"/>
        </w:rPr>
        <w:t>Социальная сфера</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Противоречия в развитии общества затруднили выполнение планов социальных мероприятий. Успешнее других шло решение жилищной проблемы. Массовое строительство жилья позволило улучшить условия быта сотен тысяч горожан. К началу 80-х годов почти 80% семей имели отдельные квартиры (официальная статистика). Медленнее запланированного шел рост реальных доходов населения.</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В 70-х - начале 80-х годов резко сократились капиталовложения в социальную сферу. Ее финансирование по "остаточному" принципу особенно тяжело отразилось на условиях жизни сельского населения. Значительно отставала от города обеспеченность селян медицинскими и детскими дошкольными учреждениями, предприятиями бытового обслуживания и общественного питания. Это являлось одной из причин оттока сельских тружеников в города. За период между Всесоюзными переписями населения 1959 и 1979 гг. численность горожан увеличилась со 100 млн. до 163,3 млн. Их доля в общем составе населения страны превысила 62%.</w:t>
      </w:r>
    </w:p>
    <w:p w:rsidR="002E004F" w:rsidRPr="002E004F" w:rsidRDefault="002E004F" w:rsidP="002E004F">
      <w:pPr>
        <w:spacing w:after="0" w:line="240" w:lineRule="auto"/>
        <w:ind w:left="150" w:right="150"/>
        <w:jc w:val="both"/>
        <w:rPr>
          <w:rFonts w:ascii="Times New Roman" w:eastAsia="Times New Roman" w:hAnsi="Times New Roman" w:cs="Times New Roman"/>
          <w:color w:val="424242"/>
          <w:sz w:val="24"/>
          <w:szCs w:val="24"/>
          <w:lang w:eastAsia="ru-RU"/>
        </w:rPr>
      </w:pPr>
      <w:r w:rsidRPr="002E004F">
        <w:rPr>
          <w:rFonts w:ascii="Times New Roman" w:eastAsia="Times New Roman" w:hAnsi="Times New Roman" w:cs="Times New Roman"/>
          <w:color w:val="424242"/>
          <w:sz w:val="24"/>
          <w:szCs w:val="24"/>
          <w:lang w:eastAsia="ru-RU"/>
        </w:rPr>
        <w:t>Руководители высшего и среднего уровня занимали особое, привилегированное положение в системе распределения материальных благ. Для них существовало специальное снабжение продовольственными и промышленными товарами, действовали специальные поликлиники, больницы, санатории. "Номенклатура" была надежной опорой проводимого политического курса. Усиление социального неравенства, нарушения законности со стороны некоторых руководящих работников, славословия в адрес Л.И. Брежнева на партийных съездах и в печати вызывали растущее недовольство в стране. Падал авторитет Коммунистической партии. Попытки преемников Л.И. Брежнева преодолеть "деформации социализма" успеха не имели.</w:t>
      </w:r>
    </w:p>
    <w:p w:rsidR="00D56B6D" w:rsidRDefault="00D56B6D"/>
    <w:sectPr w:rsidR="00D56B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915"/>
    <w:rsid w:val="002E004F"/>
    <w:rsid w:val="00D56B6D"/>
    <w:rsid w:val="00F76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927E9"/>
  <w15:chartTrackingRefBased/>
  <w15:docId w15:val="{CC1E617C-1458-47D4-B9CA-CA3EBF22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5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2774</Words>
  <Characters>15812</Characters>
  <Application>Microsoft Office Word</Application>
  <DocSecurity>0</DocSecurity>
  <Lines>131</Lines>
  <Paragraphs>37</Paragraphs>
  <ScaleCrop>false</ScaleCrop>
  <Company/>
  <LinksUpToDate>false</LinksUpToDate>
  <CharactersWithSpaces>18549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3</cp:revision>
  <dcterms:created xsi:type="dcterms:W3CDTF">2022-02-09T09:39:00Z</dcterms:created>
  <dcterms:modified xsi:type="dcterms:W3CDTF">2022-02-09T09:43:00Z</dcterms:modified>
</cp:coreProperties>
</file>